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C97275">
      <w:r>
        <w:rPr>
          <w:noProof/>
          <w:lang w:eastAsia="ru-RU"/>
        </w:rPr>
        <w:drawing>
          <wp:inline distT="0" distB="0" distL="0" distR="0">
            <wp:extent cx="9248775" cy="6057900"/>
            <wp:effectExtent l="0" t="0" r="9525" b="0"/>
            <wp:docPr id="1" name="Рисунок 1" descr="https://lh3.googleusercontent.com/cIkoiLBF-3i1v5WI4w7xypw4i5jbcsOxcGHxACyaMkBxihbFW0JInPYTIQ8RpVSHnSkLdrI-idRCyzHuN2cm3WRZCCK1fppRwSgHra3NXT-x5nn4kdfrFBJstU-Cqp7SiFmm-s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IkoiLBF-3i1v5WI4w7xypw4i5jbcsOxcGHxACyaMkBxihbFW0JInPYTIQ8RpVSHnSkLdrI-idRCyzHuN2cm3WRZCCK1fppRwSgHra3NXT-x5nn4kdfrFBJstU-Cqp7SiFmm-sp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Школа «СТУДИУМ»</w:t>
      </w: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Школа) расположена в Московском районе Санкт-Петербурга. 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 с углубленным изучением английского языка и программ дошкольного образования.</w:t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II. Система управления организацией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Учреждением осуществляется на основе сочетания принципов единоначалия и коллегиальности. 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Органы управления.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11620"/>
      </w:tblGrid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Функции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Определение приоритетных направлений деятельности Учреждения, принципов формирования и использования его имущества;</w:t>
            </w:r>
          </w:p>
          <w:p w:rsidR="00C97275" w:rsidRPr="00C97275" w:rsidRDefault="00C97275" w:rsidP="00C9727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изменение устава Учреждения;</w:t>
            </w:r>
          </w:p>
          <w:p w:rsidR="00C97275" w:rsidRPr="00C97275" w:rsidRDefault="00C97275" w:rsidP="00C9727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назначение исполнительного органа (Генерального директора) и контрольно-ревизионного органа (Ревизора) Учреждения, формирование Педагогического совета, досрочное прекращение их полномочий;</w:t>
            </w:r>
          </w:p>
          <w:p w:rsidR="00C97275" w:rsidRPr="00C97275" w:rsidRDefault="00C97275" w:rsidP="00C9727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утверждение годового отчета и бухгалтерской (финансовой) отчетности Учреждения;</w:t>
            </w:r>
          </w:p>
          <w:p w:rsidR="00C97275" w:rsidRPr="00C97275" w:rsidRDefault="00C97275" w:rsidP="00C9727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принятие решений о создании Учреждением других юридических лиц, об участии Учреждения в других юридических лицах, о создании филиалов и об открытии представительств Учреждения;</w:t>
            </w:r>
          </w:p>
          <w:p w:rsidR="00C97275" w:rsidRPr="00C97275" w:rsidRDefault="00C97275" w:rsidP="00C97275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принятие решений о реорганизации и ликвидации Учреждения, о назначении ликвидационной комиссии (ликвидатора) и об утверждении ликвидационного баланса;</w:t>
            </w:r>
          </w:p>
          <w:p w:rsidR="00C97275" w:rsidRPr="00C97275" w:rsidRDefault="00C97275" w:rsidP="00C9727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утверждение аудиторской организации или индивидуального аудитора Учреждения.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Осуществляет текущее руководство образовательной и хозяйственной деятельностью Учреждения;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открывает и закрывает в банках расчетные и другие счета, распоряжается денежными средствами на счетах;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имеет право первой подписи на финансовых, банковских, бухгалтерских и любых иных документах Учреждения;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принимает меры поощрения к работникам Учреждения и налагает на них взыскания;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принимает решения и издает приказы, распоряжения по вопросам деятельности Учреждения; 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утверждает правила внутреннего распорядка, должностные инструкции Учреждения;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руководит образовательной, научной, финансово-хозяйственной деятельностью Учреждения в соответствии с законодательством Российской Федерации и настоящим Уставом;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заключает и расторгает срочные трудовые договоры с главным бухгалтером, осуществляет прием на работу и увольнение других категорий работников в соответствии с законодательством Российской Федерации;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определяет полномочия работников Учреждения, утверждает соответствующие должностные инструкции;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выдает  и отзывает доверенности от имени Учреждения;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утверждает сметы доходов и расходов структурных подразделений;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утверждает локальные акты (положения) Учреждения, если иное не предусмотрено настоящим уставом или законом;</w:t>
            </w:r>
          </w:p>
          <w:p w:rsidR="00C97275" w:rsidRPr="00C97275" w:rsidRDefault="00C97275" w:rsidP="00C9727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назначает и освобождает от должности руководителей структурных подразделений за исключением филиалов и представительств;</w:t>
            </w:r>
          </w:p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Организует ведение образовательного и воспитательного процессов в соответствии с нормами и требованиями законодательства об образовании;</w:t>
            </w:r>
          </w:p>
          <w:p w:rsidR="00C97275" w:rsidRPr="00C97275" w:rsidRDefault="00C97275" w:rsidP="00C9727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Организует административно-хозяйственную деятельность Учреждения;</w:t>
            </w:r>
          </w:p>
          <w:p w:rsidR="00C97275" w:rsidRPr="00C97275" w:rsidRDefault="00C97275" w:rsidP="00C9727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Издает приказы и распоряжения в соответствии  со  своей компетенцией;</w:t>
            </w:r>
          </w:p>
          <w:p w:rsidR="00C97275" w:rsidRPr="00C97275" w:rsidRDefault="00C97275" w:rsidP="00C9727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разрабатывает, утверждает и обеспечивает реализацию локальные нормативные акты Учреждения, в том числе программ развития ,образовательной программы, учебных планов, учебных программ курсов, дисциплин, годовых календарных учебных графиков и правил внутреннего трудового распорядка;</w:t>
            </w:r>
          </w:p>
          <w:p w:rsidR="00C97275" w:rsidRPr="00C97275" w:rsidRDefault="00C97275" w:rsidP="00C9727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осуществляет прохождение процедуры лицензирования образовательной деятельности и государственной аккредитации образовательных программ;</w:t>
            </w:r>
          </w:p>
          <w:p w:rsidR="00C97275" w:rsidRPr="00C97275" w:rsidRDefault="00C97275" w:rsidP="00C9727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готовит и утверждает годовой отчет о деятельности Учреждения;</w:t>
            </w:r>
          </w:p>
          <w:p w:rsidR="00C97275" w:rsidRPr="00C97275" w:rsidRDefault="00C97275" w:rsidP="00C97275">
            <w:pPr>
              <w:numPr>
                <w:ilvl w:val="0"/>
                <w:numId w:val="3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обеспечивает сохранность материальных ценностей и денежных средств Учреждения, соблюдение налогового законодательства, законодательства о труде и законодательства об образовании.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Рассмотрение перспективных и текущих планов учебной и методической работы Учреждения, заслушивание отчетов об их выполнении;</w:t>
            </w:r>
          </w:p>
          <w:p w:rsidR="00C97275" w:rsidRPr="00C97275" w:rsidRDefault="00C97275" w:rsidP="00C97275">
            <w:pPr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учебных программ и проектов, касающихся учебного процесса Учреждения;</w:t>
            </w:r>
          </w:p>
          <w:p w:rsidR="00C97275" w:rsidRPr="00C97275" w:rsidRDefault="00C97275" w:rsidP="00C97275">
            <w:pPr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разработка программ учебных дисциплин, изменений и дополнений к ним;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вопросов продолжительности учебного процесса;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вопросов, касающихся организации и осуществления образовательной деятельности в Учреждении;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подведение итогов учебной работы;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анализ успеваемости обучающихся;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организация и совершенствование методического обеспечения образовательного процесса;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разработка образовательных программ;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организация образовательного процесса 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осуществление текущего контроля успеваемости, промежуточной и итоговой аттестации обучающихся (если эти процедуры предусмотрены образовательной программой);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обсуждение любых вопросов образовательной деятельности Учреждения и принятие по ним решений;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присуждение за заслуги в области образования премий, наград обучающимся;</w:t>
            </w:r>
          </w:p>
          <w:p w:rsidR="00C97275" w:rsidRPr="00C97275" w:rsidRDefault="00C97275" w:rsidP="00C97275">
            <w:pPr>
              <w:numPr>
                <w:ilvl w:val="0"/>
                <w:numId w:val="5"/>
              </w:numPr>
              <w:shd w:val="clear" w:color="auto" w:fill="FFFFFF"/>
              <w:spacing w:after="0" w:line="0" w:lineRule="atLeast"/>
              <w:ind w:left="3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локальное нормотворчество (локальные акты Учреждения по вопросам образовательной деятельности).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4" w:space="0" w:color="00000A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Общее собрание  работников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4" w:space="0" w:color="00000A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97275" w:rsidRPr="00C97275" w:rsidRDefault="00C97275" w:rsidP="00C97275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обсуждать и анализировать организационную и трудовую политики Учреждения, осуществлять «контроль» за соблюдением в Учреждении норм трудового законодательства, </w:t>
            </w:r>
            <w:r w:rsidRPr="00C97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разрабатывать рекомендации по улучшению организационной и трудовой политики Учреждения, вести мониторинг соблюдения прав и социальных гарантий   работников  и обучающихся в Учреждении;</w:t>
            </w:r>
          </w:p>
          <w:p w:rsidR="00C97275" w:rsidRPr="00C97275" w:rsidRDefault="00C97275" w:rsidP="00C97275">
            <w:pPr>
              <w:numPr>
                <w:ilvl w:val="0"/>
                <w:numId w:val="6"/>
              </w:numPr>
              <w:spacing w:after="0" w:line="0" w:lineRule="atLeast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рассматривать иные вопросы деятельности Учреждения, вынесенные на рассмотрение Генеральным директором Учреждения и иными органами управления Учреждения.</w:t>
            </w:r>
          </w:p>
        </w:tc>
      </w:tr>
    </w:tbl>
    <w:p w:rsidR="00C97275" w:rsidRPr="00C97275" w:rsidRDefault="00C97275" w:rsidP="00C97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III. Оценка образовательной деятельности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включающим учебные планы, годовые календарные графики, расписание занятий, рабочие программы, учебно – методическое обеспечение, в том числе библиотечные и иные источники и электронно – образовательные ресурсы.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C97275" w:rsidRPr="00C97275" w:rsidRDefault="00C97275" w:rsidP="00C972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Воспитательная работа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2017 году в школе проводилась работа по профилактике употребления психоактивных веществ, формированию здорового образа жизни, по военно-патриотическому воспитанию совместно с Советом ветеранов и  Советом блокадников Московского района. Мероприятия проводились с участием обучающихся, родителей и представителей общественности. 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Проведены обучающие семинары для учителей по окозанию первой медицинской помощи,  по вопросам диагностики неадекватного состояния учащихся. Проводилась систематическая работа с родителями (законными представителями)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течение года были проведены мероприятия по безопасности жизнедеятельности, в том числе тренировка обучающихся и педагогического коллектива по пожарной безопасности, семинары для коллектива Школы по антитеррористической подготовке.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Были организованы:</w:t>
      </w:r>
    </w:p>
    <w:p w:rsidR="00C97275" w:rsidRPr="00C97275" w:rsidRDefault="00C97275" w:rsidP="00C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</w:t>
      </w:r>
      <w:r w:rsidRPr="00C972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участие в конкурсе социальных плакатов «Я против ПАВ»;</w:t>
      </w:r>
    </w:p>
    <w:p w:rsidR="00C97275" w:rsidRPr="00C97275" w:rsidRDefault="00C97275" w:rsidP="00C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проведение классных часов и бесед на антинаркотические темы с использованием ИКТ-технологий;</w:t>
      </w:r>
    </w:p>
    <w:p w:rsidR="00C97275" w:rsidRPr="00C97275" w:rsidRDefault="00C97275" w:rsidP="00C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Обучающиеся участвовали в учебно-познавательном проектировании историко-краеведческого клуба, тематических мероприятиях, посвященных разным датам, театральная студия на английском языке выпустила новый спектакль, естественно-научное направление представляет кружок «Робототехники»,  прошли внутришкольные творческие конкурсы, </w:t>
      </w:r>
    </w:p>
    <w:p w:rsidR="00C97275" w:rsidRPr="00C97275" w:rsidRDefault="00C97275" w:rsidP="00C972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Дополнительное образование детей</w:t>
      </w:r>
    </w:p>
    <w:p w:rsidR="00C97275" w:rsidRPr="00C97275" w:rsidRDefault="00C97275" w:rsidP="00C97275">
      <w:pPr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Основное предназначение дополнительного образования - удовлетворение многообразных потребностей детей  в познании и общении, которые далеко не всегда могут быть реализованы в рамках предметного обучения в Школе. </w:t>
      </w:r>
    </w:p>
    <w:p w:rsidR="00C97275" w:rsidRPr="00C97275" w:rsidRDefault="00C97275" w:rsidP="00C97275">
      <w:pPr>
        <w:spacing w:before="28" w:after="28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Школе. </w:t>
      </w:r>
    </w:p>
    <w:p w:rsidR="00C97275" w:rsidRPr="00C97275" w:rsidRDefault="00C97275" w:rsidP="00C97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направлена на: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профессиональную ориентацию учащихся;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 w:rsidRPr="00C9727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стандартами</w:t>
        </w:r>
      </w:hyperlink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спортивной подготовки, в том числе из числа учащихся с ограниченными возможностями здоровья, детей-инвалидов;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общей культуры учащихся;</w:t>
      </w:r>
    </w:p>
    <w:p w:rsidR="00C97275" w:rsidRPr="00C97275" w:rsidRDefault="00C97275" w:rsidP="00C9727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 w:rsidRPr="00C9727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</w:t>
        </w:r>
      </w:hyperlink>
      <w:r w:rsidRPr="00C9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тандартов </w:t>
      </w: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федеральных государственных требований.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Направления образования: </w:t>
      </w:r>
    </w:p>
    <w:p w:rsidR="00C97275" w:rsidRPr="00C97275" w:rsidRDefault="00C97275" w:rsidP="00C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Реализация задач происходит по направлениям: </w:t>
      </w:r>
    </w:p>
    <w:p w:rsidR="00C97275" w:rsidRPr="00C97275" w:rsidRDefault="00C97275" w:rsidP="00C9727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художественное;  </w:t>
      </w:r>
    </w:p>
    <w:p w:rsidR="00C97275" w:rsidRPr="00C97275" w:rsidRDefault="00C97275" w:rsidP="00C9727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научно-техническое;  </w:t>
      </w:r>
    </w:p>
    <w:p w:rsidR="00C97275" w:rsidRPr="00C97275" w:rsidRDefault="00C97275" w:rsidP="00C9727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военно-патриотическое; </w:t>
      </w:r>
    </w:p>
    <w:p w:rsidR="00C97275" w:rsidRPr="00C97275" w:rsidRDefault="00C97275" w:rsidP="00C9727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физкультурно-спортивное; </w:t>
      </w:r>
    </w:p>
    <w:p w:rsidR="00C97275" w:rsidRPr="00C97275" w:rsidRDefault="00C97275" w:rsidP="00C9727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экскурсионно-музейное;</w:t>
      </w:r>
    </w:p>
    <w:p w:rsidR="00C97275" w:rsidRPr="00C97275" w:rsidRDefault="00C97275" w:rsidP="00C9727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краеведческое.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Ведется активная подготовка  к реализации программ дополнительного образования для детей.</w:t>
      </w:r>
    </w:p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IV. Содержание и качество подготовки</w:t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Статистика показателей за 2015–2017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7377"/>
        <w:gridCol w:w="1234"/>
        <w:gridCol w:w="1234"/>
        <w:gridCol w:w="1234"/>
      </w:tblGrid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2017 год</w:t>
            </w:r>
          </w:p>
        </w:tc>
      </w:tr>
      <w:tr w:rsidR="00C97275" w:rsidRPr="00C97275" w:rsidTr="00C97275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обучающихся,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94</w:t>
            </w: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</w:t>
            </w: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</w:t>
            </w: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 дошкольное образование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33</w:t>
            </w:r>
          </w:p>
        </w:tc>
      </w:tr>
      <w:tr w:rsidR="00C97275" w:rsidRPr="00C97275" w:rsidTr="00C97275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  <w:tr w:rsidR="00C97275" w:rsidRPr="00C97275" w:rsidTr="00C97275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  <w:tr w:rsidR="00C97275" w:rsidRPr="00C97275" w:rsidTr="00C97275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7275" w:rsidRPr="00C97275" w:rsidTr="00C97275">
        <w:trPr>
          <w:trHeight w:val="6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в основной школе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</w:p>
        </w:tc>
      </w:tr>
      <w:tr w:rsidR="00C97275" w:rsidRPr="00C97275" w:rsidTr="00C9727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–</w:t>
            </w:r>
          </w:p>
        </w:tc>
      </w:tr>
    </w:tbl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Результаты освоения учащимися программ начального общего образования по показателю «успеваемость» в 2017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368"/>
        <w:gridCol w:w="1821"/>
        <w:gridCol w:w="1591"/>
        <w:gridCol w:w="2389"/>
        <w:gridCol w:w="1585"/>
        <w:gridCol w:w="2028"/>
        <w:gridCol w:w="696"/>
        <w:gridCol w:w="882"/>
        <w:gridCol w:w="440"/>
        <w:gridCol w:w="882"/>
      </w:tblGrid>
      <w:tr w:rsidR="00C97275" w:rsidRPr="00C97275" w:rsidTr="00C97275">
        <w:trPr>
          <w:trHeight w:val="3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Всего обуч-ся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Из них 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Переведены условно</w:t>
            </w:r>
          </w:p>
        </w:tc>
      </w:tr>
      <w:tr w:rsidR="00C97275" w:rsidRPr="00C97275" w:rsidTr="00C97275">
        <w:trPr>
          <w:trHeight w:val="2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Из них н/а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97275" w:rsidRPr="00C97275" w:rsidTr="00C97275">
        <w:trPr>
          <w:trHeight w:val="9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С отметками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</w:tr>
      <w:tr w:rsidR="00C97275" w:rsidRPr="00C97275" w:rsidTr="00C97275">
        <w:trPr>
          <w:trHeight w:val="4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rPr>
          <w:trHeight w:val="4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rPr>
          <w:trHeight w:val="4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rPr>
          <w:trHeight w:val="4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</w:tbl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smallCaps/>
          <w:color w:val="00000A"/>
          <w:sz w:val="28"/>
          <w:szCs w:val="28"/>
          <w:lang w:eastAsia="ru-RU"/>
        </w:rPr>
        <w:lastRenderedPageBreak/>
        <w:t>1 класс — 5 человек; аттестовано — 5 человек (100%)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smallCaps/>
          <w:color w:val="00000A"/>
          <w:sz w:val="28"/>
          <w:szCs w:val="28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</w:t>
      </w: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C97275">
        <w:rPr>
          <w:rFonts w:ascii="Times New Roman" w:eastAsia="Times New Roman" w:hAnsi="Times New Roman" w:cs="Times New Roman"/>
          <w:b/>
          <w:bCs/>
          <w:smallCaps/>
          <w:color w:val="00000A"/>
          <w:sz w:val="28"/>
          <w:szCs w:val="28"/>
          <w:lang w:eastAsia="ru-RU"/>
        </w:rPr>
        <w:t>учащихся, окончивших на «4» и «5», вырос на 15% . В 2018 году планируется поднять показатели на 15%.</w:t>
      </w:r>
    </w:p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i/>
          <w:iCs/>
          <w:smallCaps/>
          <w:color w:val="00000A"/>
          <w:sz w:val="28"/>
          <w:szCs w:val="28"/>
          <w:lang w:eastAsia="ru-RU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132"/>
        <w:gridCol w:w="1545"/>
        <w:gridCol w:w="1594"/>
        <w:gridCol w:w="2435"/>
        <w:gridCol w:w="1753"/>
        <w:gridCol w:w="2087"/>
        <w:gridCol w:w="486"/>
        <w:gridCol w:w="996"/>
        <w:gridCol w:w="486"/>
        <w:gridCol w:w="996"/>
      </w:tblGrid>
      <w:tr w:rsidR="00C97275" w:rsidRPr="00C97275" w:rsidTr="00C97275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 xml:space="preserve">Всего </w:t>
            </w: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br/>
              <w:t>обуч-ся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 xml:space="preserve">Из них </w:t>
            </w: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br/>
              <w:t>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 xml:space="preserve">Окончили </w:t>
            </w: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 xml:space="preserve">Окончили </w:t>
            </w: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 xml:space="preserve">Переведены </w:t>
            </w: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br/>
              <w:t>условно</w:t>
            </w:r>
          </w:p>
        </w:tc>
      </w:tr>
      <w:tr w:rsidR="00C97275" w:rsidRPr="00C97275" w:rsidTr="00C97275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Из них н/а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97275" w:rsidRPr="00C97275" w:rsidTr="00C97275">
        <w:trPr>
          <w:trHeight w:val="86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С отметками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Кол-во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</w:tbl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smallCaps/>
          <w:color w:val="00000A"/>
          <w:sz w:val="28"/>
          <w:szCs w:val="28"/>
          <w:lang w:eastAsia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</w:t>
      </w:r>
      <w:r w:rsidRPr="00C97275">
        <w:rPr>
          <w:rFonts w:ascii="Times New Roman" w:eastAsia="Times New Roman" w:hAnsi="Times New Roman" w:cs="Times New Roman"/>
          <w:b/>
          <w:bCs/>
          <w:smallCaps/>
          <w:color w:val="00000A"/>
          <w:sz w:val="28"/>
          <w:szCs w:val="28"/>
          <w:lang w:eastAsia="ru-RU"/>
        </w:rPr>
        <w:lastRenderedPageBreak/>
        <w:t>образования по показателю «успеваемость» в 2016 году, то можно отметить, что процент учащихся, окончивших на «4» и «5»,  «5», стабилен. </w:t>
      </w:r>
    </w:p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i/>
          <w:iCs/>
          <w:smallCaps/>
          <w:color w:val="00000A"/>
          <w:sz w:val="28"/>
          <w:szCs w:val="28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2017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283"/>
        <w:gridCol w:w="1690"/>
        <w:gridCol w:w="1583"/>
        <w:gridCol w:w="1650"/>
        <w:gridCol w:w="1507"/>
        <w:gridCol w:w="2025"/>
        <w:gridCol w:w="446"/>
        <w:gridCol w:w="860"/>
        <w:gridCol w:w="446"/>
        <w:gridCol w:w="860"/>
        <w:gridCol w:w="446"/>
        <w:gridCol w:w="860"/>
      </w:tblGrid>
      <w:tr w:rsidR="00C97275" w:rsidRPr="00C97275" w:rsidTr="00C97275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Всего обуч-ся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Сменили форму обучения</w:t>
            </w:r>
          </w:p>
        </w:tc>
      </w:tr>
      <w:tr w:rsidR="00C97275" w:rsidRPr="00C97275" w:rsidTr="00C97275">
        <w:trPr>
          <w:trHeight w:val="2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75" w:rsidRPr="00C97275" w:rsidTr="00C97275">
        <w:trPr>
          <w:trHeight w:val="7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 xml:space="preserve">С отметками </w:t>
            </w: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 xml:space="preserve">С </w:t>
            </w: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br/>
              <w:t>отметками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Кол-во</w:t>
            </w:r>
          </w:p>
        </w:tc>
      </w:tr>
      <w:tr w:rsidR="00C97275" w:rsidRPr="00C97275" w:rsidTr="00C97275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C97275" w:rsidRPr="00C97275" w:rsidTr="00C97275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C97275" w:rsidRPr="00C97275" w:rsidTr="00C97275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smallCap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</w:tbl>
    <w:p w:rsidR="00C97275" w:rsidRPr="00C97275" w:rsidRDefault="00C97275" w:rsidP="00C97275">
      <w:pPr>
        <w:numPr>
          <w:ilvl w:val="1"/>
          <w:numId w:val="9"/>
        </w:numPr>
        <w:spacing w:before="100" w:beforeAutospacing="1" w:after="100" w:afterAutospacing="1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C97275" w:rsidRPr="00C97275" w:rsidRDefault="00C97275" w:rsidP="00C97275">
      <w:pPr>
        <w:numPr>
          <w:ilvl w:val="1"/>
          <w:numId w:val="9"/>
        </w:numPr>
        <w:spacing w:before="100" w:beforeAutospacing="1" w:after="100" w:afterAutospacing="1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</w:p>
    <w:p w:rsidR="00C97275" w:rsidRPr="00C97275" w:rsidRDefault="00C97275" w:rsidP="00C97275">
      <w:pPr>
        <w:numPr>
          <w:ilvl w:val="1"/>
          <w:numId w:val="9"/>
        </w:numPr>
        <w:spacing w:after="0" w:line="240" w:lineRule="auto"/>
        <w:ind w:left="10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Результаты освоения учащимися программ среднего общего образования по показателю «успеваемость» в 2017 году повысился на 20 % в связи с небольшой наполняемостью классов и приемом учащихся их общеобразовательных школ с сильной подготовкой. В 2018 году планируется поднять показатели на 20 %.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Результаты сдачи ЕГЭ 2017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919"/>
        <w:gridCol w:w="2938"/>
        <w:gridCol w:w="3015"/>
        <w:gridCol w:w="1866"/>
      </w:tblGrid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Сдавали всего человек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получили 100 баллов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64,67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Математика база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4,67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54,34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61</w:t>
            </w:r>
          </w:p>
        </w:tc>
      </w:tr>
    </w:tbl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2017 году результаты ЕГЭ оказались стабильными. </w:t>
      </w:r>
    </w:p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Результаты сдачи ОГЭ 2017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111"/>
        <w:gridCol w:w="3227"/>
        <w:gridCol w:w="2391"/>
        <w:gridCol w:w="2391"/>
        <w:gridCol w:w="2391"/>
      </w:tblGrid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Сдавали всего человек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Качество           знаний в 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br/>
              <w:t>получили «5»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br/>
              <w:t>получили «4»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Сколько обучающихся</w:t>
            </w: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br/>
              <w:t>получили «3»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1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</w:tbl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 2017 году  качество знаний по предмету обществознание выросло на 17%, по русскому языку снизилось на 12 %, а по остальным предметам осталось стабильным.</w:t>
      </w:r>
    </w:p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V. Востребованность выпускников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386"/>
        <w:gridCol w:w="1385"/>
        <w:gridCol w:w="700"/>
        <w:gridCol w:w="700"/>
        <w:gridCol w:w="2591"/>
        <w:gridCol w:w="897"/>
        <w:gridCol w:w="1552"/>
        <w:gridCol w:w="2591"/>
        <w:gridCol w:w="1664"/>
      </w:tblGrid>
      <w:tr w:rsidR="00C97275" w:rsidRPr="00C97275" w:rsidTr="00C97275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7275" w:rsidRPr="00C97275" w:rsidTr="00C97275">
        <w:trPr>
          <w:trHeight w:val="68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Перешли в 10-й класс Школы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ВУЗ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Устроились на работу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97275" w:rsidRPr="00C97275" w:rsidTr="00C9727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  выпускники Школы поступают в ВУЗ.</w:t>
      </w:r>
    </w:p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утверждено положение о внутренней системе оценки качества образования от 25.08.2016. По итогам оценки качества образования в 2017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По результатам анкетирования 2017 года выявлено, что количество родителей, которые удовлетворены качеством образования в Школе, – 100 %, количество обучающихся, удовлетворенных образовательным процессом, – 100%. </w:t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VII. Оценка кадрового обеспечения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период самообследования в Школе работают 20 педагога, из них 2 – внешних совместителя. Из них 2 человека имеет среднее специальное образование. В 2017 году аттестацию прошли 6 человек – на соответствие занимаемой должности.</w:t>
      </w:r>
    </w:p>
    <w:p w:rsidR="00C97275" w:rsidRPr="00C97275" w:rsidRDefault="00C97275" w:rsidP="00C9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97275" w:rsidRPr="00C97275" w:rsidRDefault="00C97275" w:rsidP="00C972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Основные принципы кадровой политики направлены: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на сохранение, укрепление и развитие кадрового потенциала;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постепенного внедрения требований профессиональных стандартов;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повышения уровня квалификации персонала.</w:t>
      </w:r>
    </w:p>
    <w:p w:rsidR="00C97275" w:rsidRPr="00C97275" w:rsidRDefault="00C97275" w:rsidP="00C972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VIII. Оценка учебно-методического и библиотечно-информационного обеспечения </w:t>
      </w:r>
    </w:p>
    <w:p w:rsidR="00C97275" w:rsidRPr="00C97275" w:rsidRDefault="00C97275" w:rsidP="00C972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имеется фонд учебной литературы – 2000 единиц.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Общая характеристика: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объем фонд учебной литературы – 1500 единица;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книгообеспеченность – 100 процентов;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обращаемость – 1250 единиц в год.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Фонд библиотеки формируется за счет средств учредителя.</w:t>
      </w:r>
    </w:p>
    <w:p w:rsidR="00C97275" w:rsidRPr="00C97275" w:rsidRDefault="00C97275" w:rsidP="00C97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 фонда и его использование: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789"/>
        <w:gridCol w:w="3543"/>
        <w:gridCol w:w="4989"/>
      </w:tblGrid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Сколько экземпляров выдавалось за год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1250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Справочно - информационная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</w:tr>
    </w:tbl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Учебный фонд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фонде имеются электронные образовательные ресурсы: диски, сетевые образовательные ресурсы, мультимедийные средства (презентации, электронные энциклопедии, дидактические материалы).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Средний уровень посещаемости библиотеки – 10 человек в день.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Оснащенность учебными пособиями достаточная. </w:t>
      </w:r>
    </w:p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IX. Оценка материально-технической базы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Учебные кабинеты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кабинетная система. Оборудованных лабораториями  кабинетов химии и физики нет. Лабораторные работы проводятся в компьютерном классе.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Учебная литература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имеется необходимый для учеников фонд учебной литературы.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Служба поддержки и сопровождения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  школы имеется педагог-психолог, логопед.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Спортивная база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Уроки физкультуры проводятся на базе школы №508, в соответствии с договором сетевого взаимодействия.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Питание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  столовая на 60 посадочных мест, организовано горячее питание.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Информационные сети и системы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Все кабинеты оснащены ноутбуками, интерактивными панелями и интерактивными досками Имеется оборудованный компьютерный класс. В школе работает Wi-Fi. 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Электронные образовательные ресурсы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школе имеется медиатека.  Лабораторные работы по химии, физике, биологии и географии осуществляются с применением виртуальных лабораторий.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Безопасность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 всех помещениях школы (за исключением туалетов) ведется видеонаблюдение. Охрану школы осуществляет частное охранное предприятие.</w:t>
      </w:r>
    </w:p>
    <w:p w:rsidR="00C97275" w:rsidRPr="00C97275" w:rsidRDefault="00C97275" w:rsidP="00C97275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275" w:rsidRPr="00C97275" w:rsidRDefault="00C97275" w:rsidP="00C9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X.Результаты анализа показателей деятельности организации</w:t>
      </w:r>
    </w:p>
    <w:p w:rsidR="00C97275" w:rsidRPr="00C97275" w:rsidRDefault="00C97275" w:rsidP="00C97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ПОКАЗАТЕЛИ ДЕЯТЕЛЬНОСТИ</w:t>
      </w:r>
    </w:p>
    <w:p w:rsidR="00C97275" w:rsidRPr="00C97275" w:rsidRDefault="00C97275" w:rsidP="00C97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 Частного общеобразовательного учреждения «Школа «СТУДИУМ»</w:t>
      </w:r>
    </w:p>
    <w:p w:rsidR="00C97275" w:rsidRPr="00C97275" w:rsidRDefault="00C97275" w:rsidP="00C97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2017 год.</w:t>
      </w:r>
    </w:p>
    <w:p w:rsidR="00C97275" w:rsidRPr="00C97275" w:rsidRDefault="00C97275" w:rsidP="00C9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2702"/>
        <w:gridCol w:w="1368"/>
      </w:tblGrid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61 человек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29 человек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21 человек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 человек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33 человек.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45,8/%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4,5 балл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3,75 балл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64,67 балл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4, 67 балл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 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8 %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человек/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56 человек,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92%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человек/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61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 человек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17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85/%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 человек/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15/%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 человек/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40 %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человек/%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35/%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25/%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35/%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25 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20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100/%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17 человек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85/%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 единиц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 единиц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да/нет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61 человек/</w:t>
            </w:r>
          </w:p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100%</w:t>
            </w:r>
          </w:p>
        </w:tc>
      </w:tr>
      <w:tr w:rsidR="00C97275" w:rsidRPr="00C97275" w:rsidTr="00C9727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C97275" w:rsidRPr="00C97275" w:rsidRDefault="00C97275" w:rsidP="00C9727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7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 кв. м</w:t>
            </w:r>
          </w:p>
        </w:tc>
      </w:tr>
    </w:tbl>
    <w:p w:rsidR="00C97275" w:rsidRPr="00C97275" w:rsidRDefault="00C97275" w:rsidP="00C97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75" w:rsidRPr="00C97275" w:rsidRDefault="00C97275" w:rsidP="00C97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«учреждениях» и позволяет реализовывать образовательные программы в полном объеме.</w:t>
      </w:r>
    </w:p>
    <w:p w:rsidR="00C97275" w:rsidRDefault="00C97275">
      <w:bookmarkStart w:id="0" w:name="_GoBack"/>
      <w:bookmarkEnd w:id="0"/>
    </w:p>
    <w:sectPr w:rsidR="00C97275" w:rsidSect="00C97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E2A"/>
    <w:multiLevelType w:val="multilevel"/>
    <w:tmpl w:val="C6B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B338F"/>
    <w:multiLevelType w:val="multilevel"/>
    <w:tmpl w:val="77FE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6BB1"/>
    <w:multiLevelType w:val="multilevel"/>
    <w:tmpl w:val="52A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D578E"/>
    <w:multiLevelType w:val="multilevel"/>
    <w:tmpl w:val="678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906E6"/>
    <w:multiLevelType w:val="multilevel"/>
    <w:tmpl w:val="C05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73F5"/>
    <w:multiLevelType w:val="multilevel"/>
    <w:tmpl w:val="B52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5292E"/>
    <w:multiLevelType w:val="multilevel"/>
    <w:tmpl w:val="043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94100"/>
    <w:multiLevelType w:val="multilevel"/>
    <w:tmpl w:val="E12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A1E0F"/>
    <w:multiLevelType w:val="multilevel"/>
    <w:tmpl w:val="9C7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75"/>
    <w:rsid w:val="00620D38"/>
    <w:rsid w:val="00C92113"/>
    <w:rsid w:val="00C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7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9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97275"/>
  </w:style>
  <w:style w:type="character" w:styleId="a6">
    <w:name w:val="Hyperlink"/>
    <w:basedOn w:val="a0"/>
    <w:uiPriority w:val="99"/>
    <w:semiHidden/>
    <w:unhideWhenUsed/>
    <w:rsid w:val="00C972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72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7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9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97275"/>
  </w:style>
  <w:style w:type="character" w:styleId="a6">
    <w:name w:val="Hyperlink"/>
    <w:basedOn w:val="a0"/>
    <w:uiPriority w:val="99"/>
    <w:semiHidden/>
    <w:unhideWhenUsed/>
    <w:rsid w:val="00C972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72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19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227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35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869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418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482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477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202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2019-07-06T22:20:00Z</dcterms:created>
  <dcterms:modified xsi:type="dcterms:W3CDTF">2019-07-06T22:23:00Z</dcterms:modified>
</cp:coreProperties>
</file>