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media/image1.png" ContentType="image/pn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pacing w:after="0" w:before="0" w:line="100" w:lineRule="atLeast"/>
        <w:jc w:val="center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-144780</wp:posOffset>
            </wp:positionV>
            <wp:extent cx="9521825" cy="707453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707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after="0" w:before="0" w:line="100" w:lineRule="atLeast"/>
        <w:jc w:val="center"/>
      </w:pPr>
      <w:r>
        <w:rPr>
          <w:rFonts w:ascii="Times New Roman" w:cs="Times New Roman" w:hAnsi="Times New Roman"/>
          <w:b/>
          <w:bCs/>
          <w:sz w:val="28"/>
          <w:szCs w:val="28"/>
        </w:rPr>
        <w:t>Частное общеобразовательное учреждение  Школа «СТУДИУМ»</w:t>
      </w:r>
    </w:p>
    <w:p>
      <w:pPr>
        <w:pStyle w:val="style0"/>
        <w:spacing w:after="0" w:before="0" w:line="100" w:lineRule="atLeast"/>
        <w:jc w:val="center"/>
      </w:pPr>
      <w:r>
        <w:rPr>
          <w:rFonts w:ascii="Times New Roman" w:cs="Times New Roman" w:hAnsi="Times New Roman"/>
          <w:b/>
          <w:bCs/>
          <w:sz w:val="28"/>
          <w:szCs w:val="28"/>
        </w:rPr>
        <w:t>(Школа «СТУДИУМ»)</w:t>
      </w:r>
    </w:p>
    <w:p>
      <w:pPr>
        <w:pStyle w:val="style0"/>
        <w:spacing w:after="0" w:before="0" w:line="100" w:lineRule="atLeast"/>
        <w:jc w:val="center"/>
      </w:pPr>
      <w:r>
        <w:rPr/>
      </w:r>
    </w:p>
    <w:tbl>
      <w:tblPr>
        <w:jc w:val="left"/>
        <w:tblInd w:type="dxa" w:w="1485"/>
        <w:tblBorders/>
      </w:tblPr>
      <w:tblGrid>
        <w:gridCol w:w="6319"/>
        <w:gridCol w:w="5332"/>
        <w:gridCol w:w="4351"/>
      </w:tblGrid>
      <w:tr>
        <w:trPr>
          <w:trHeight w:hRule="atLeast" w:val="1618"/>
          <w:cantSplit w:val="false"/>
        </w:trPr>
        <w:tc>
          <w:tcPr>
            <w:tcW w:type="dxa" w:w="6319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708" w:val="left"/>
                <w:tab w:leader="none" w:pos="7840" w:val="left"/>
                <w:tab w:leader="none" w:pos="10204" w:val="right"/>
              </w:tabs>
              <w:spacing w:after="0" w:before="0" w:line="100" w:lineRule="atLeast"/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 xml:space="preserve">РАЗРАБОТАН  И ПРИНЯТ </w:t>
            </w:r>
          </w:p>
          <w:p>
            <w:pPr>
              <w:pStyle w:val="style0"/>
              <w:tabs>
                <w:tab w:leader="none" w:pos="708" w:val="left"/>
                <w:tab w:leader="none" w:pos="7840" w:val="left"/>
                <w:tab w:leader="none" w:pos="10204" w:val="right"/>
              </w:tabs>
              <w:spacing w:after="0" w:before="0" w:line="100" w:lineRule="atLeast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Решением </w:t>
            </w:r>
          </w:p>
          <w:p>
            <w:pPr>
              <w:pStyle w:val="style0"/>
              <w:tabs>
                <w:tab w:leader="none" w:pos="708" w:val="left"/>
                <w:tab w:leader="none" w:pos="7840" w:val="left"/>
                <w:tab w:leader="none" w:pos="10204" w:val="right"/>
              </w:tabs>
              <w:spacing w:after="0" w:before="0" w:line="100" w:lineRule="atLeast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Педагогического Совета Школы «СТУДИУМ» </w:t>
            </w:r>
          </w:p>
          <w:p>
            <w:pPr>
              <w:pStyle w:val="style0"/>
              <w:tabs>
                <w:tab w:leader="none" w:pos="708" w:val="left"/>
                <w:tab w:leader="none" w:pos="7840" w:val="left"/>
                <w:tab w:leader="none" w:pos="10204" w:val="right"/>
              </w:tabs>
              <w:spacing w:after="0" w:before="0" w:line="100" w:lineRule="atLeast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Протокол № 4  от «</w:t>
            </w:r>
            <w:bookmarkStart w:id="0" w:name="_GoBack"/>
            <w:bookmarkEnd w:id="0"/>
            <w:r>
              <w:rPr>
                <w:rFonts w:ascii="Times New Roman" w:cs="Times New Roman" w:hAnsi="Times New Roman"/>
                <w:sz w:val="28"/>
                <w:szCs w:val="28"/>
              </w:rPr>
              <w:t>20» апреля 2019г.</w:t>
            </w:r>
          </w:p>
          <w:p>
            <w:pPr>
              <w:pStyle w:val="style0"/>
              <w:tabs>
                <w:tab w:leader="none" w:pos="708" w:val="left"/>
                <w:tab w:leader="none" w:pos="7840" w:val="left"/>
                <w:tab w:leader="none" w:pos="10204" w:val="right"/>
              </w:tabs>
              <w:spacing w:after="0" w:before="0" w:line="100" w:lineRule="atLeast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Председатель совета</w:t>
            </w:r>
          </w:p>
          <w:p>
            <w:pPr>
              <w:pStyle w:val="style0"/>
              <w:tabs>
                <w:tab w:leader="none" w:pos="708" w:val="left"/>
                <w:tab w:leader="none" w:pos="7840" w:val="left"/>
                <w:tab w:leader="none" w:pos="10204" w:val="right"/>
              </w:tabs>
              <w:spacing w:after="0" w:before="0" w:line="100" w:lineRule="atLeast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________________/</w:t>
            </w:r>
            <w:r>
              <w:rPr>
                <w:rFonts w:ascii="Times New Roman" w:cs="Times New Roman" w:hAnsi="Times New Roman"/>
                <w:sz w:val="28"/>
                <w:szCs w:val="28"/>
                <w:lang w:val="ru-RU"/>
              </w:rPr>
              <w:t>И.С.Секретева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./</w:t>
            </w:r>
          </w:p>
        </w:tc>
        <w:tc>
          <w:tcPr>
            <w:tcW w:type="dxa" w:w="533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708" w:val="left"/>
                <w:tab w:leader="none" w:pos="7840" w:val="left"/>
                <w:tab w:leader="none" w:pos="10204" w:val="right"/>
              </w:tabs>
              <w:spacing w:after="0" w:before="0" w:line="100" w:lineRule="atLeast"/>
              <w:jc w:val="right"/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УТВЕРЖДЕН</w:t>
            </w:r>
          </w:p>
          <w:p>
            <w:pPr>
              <w:pStyle w:val="style0"/>
              <w:tabs>
                <w:tab w:leader="none" w:pos="708" w:val="left"/>
                <w:tab w:leader="none" w:pos="7840" w:val="left"/>
                <w:tab w:leader="none" w:pos="10204" w:val="right"/>
              </w:tabs>
              <w:spacing w:after="0" w:before="0" w:line="100" w:lineRule="atLeast"/>
              <w:jc w:val="right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Приказом генерального директора   </w:t>
            </w:r>
          </w:p>
          <w:p>
            <w:pPr>
              <w:pStyle w:val="style0"/>
              <w:tabs>
                <w:tab w:leader="none" w:pos="708" w:val="left"/>
                <w:tab w:leader="none" w:pos="7840" w:val="left"/>
                <w:tab w:leader="none" w:pos="10204" w:val="right"/>
              </w:tabs>
              <w:spacing w:after="0" w:before="0" w:line="100" w:lineRule="atLeast"/>
              <w:jc w:val="right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от «20» апреля 2019 г., № 01-20/04</w:t>
            </w:r>
          </w:p>
          <w:p>
            <w:pPr>
              <w:pStyle w:val="style0"/>
              <w:tabs>
                <w:tab w:leader="none" w:pos="708" w:val="left"/>
                <w:tab w:leader="none" w:pos="7840" w:val="left"/>
                <w:tab w:leader="none" w:pos="10204" w:val="right"/>
              </w:tabs>
              <w:spacing w:after="0" w:before="0" w:line="100" w:lineRule="atLeast"/>
              <w:jc w:val="right"/>
            </w:pPr>
            <w:r>
              <w:rPr/>
            </w:r>
          </w:p>
          <w:p>
            <w:pPr>
              <w:pStyle w:val="style0"/>
              <w:tabs>
                <w:tab w:leader="none" w:pos="708" w:val="left"/>
                <w:tab w:leader="none" w:pos="7840" w:val="left"/>
                <w:tab w:leader="none" w:pos="10204" w:val="right"/>
              </w:tabs>
              <w:spacing w:after="0" w:before="0" w:line="100" w:lineRule="atLeast"/>
              <w:jc w:val="right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Генеральный директор</w:t>
            </w:r>
          </w:p>
          <w:p>
            <w:pPr>
              <w:pStyle w:val="style0"/>
              <w:tabs>
                <w:tab w:leader="none" w:pos="708" w:val="left"/>
                <w:tab w:leader="none" w:pos="7840" w:val="left"/>
                <w:tab w:leader="none" w:pos="10204" w:val="right"/>
              </w:tabs>
              <w:spacing w:after="0" w:before="0" w:line="100" w:lineRule="atLeast"/>
              <w:jc w:val="right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________________/Микловас Н.К./</w:t>
            </w:r>
          </w:p>
        </w:tc>
        <w:tc>
          <w:tcPr>
            <w:tcW w:type="dxa" w:w="4351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/>
            </w:r>
          </w:p>
        </w:tc>
      </w:tr>
    </w:tbl>
    <w:p>
      <w:pPr>
        <w:pStyle w:val="style0"/>
        <w:spacing w:after="0" w:before="0" w:line="100" w:lineRule="atLeast"/>
        <w:jc w:val="center"/>
      </w:pPr>
      <w:r>
        <w:rPr/>
      </w:r>
    </w:p>
    <w:p>
      <w:pPr>
        <w:pStyle w:val="style0"/>
        <w:spacing w:after="0" w:before="0" w:line="100" w:lineRule="atLeast"/>
        <w:jc w:val="center"/>
      </w:pPr>
      <w:r>
        <w:rPr/>
      </w:r>
    </w:p>
    <w:p>
      <w:pPr>
        <w:pStyle w:val="style0"/>
        <w:spacing w:after="0" w:before="0" w:line="100" w:lineRule="atLeast"/>
        <w:jc w:val="center"/>
      </w:pPr>
      <w:r>
        <w:rPr>
          <w:rFonts w:ascii="Times New Roman" w:cs="Times New Roman" w:hAnsi="Times New Roman"/>
          <w:b/>
          <w:sz w:val="28"/>
          <w:szCs w:val="28"/>
          <w:lang w:eastAsia="ar-SA"/>
        </w:rPr>
        <w:t>Отчет о результатах самообследования</w:t>
        <w:br/>
      </w:r>
      <w:r>
        <w:rPr>
          <w:rFonts w:ascii="Times New Roman" w:cs="Times New Roman" w:hAnsi="Times New Roman"/>
          <w:b/>
          <w:bCs/>
          <w:sz w:val="28"/>
          <w:szCs w:val="28"/>
        </w:rPr>
        <w:t>Частного общеобразовательного учреждения Школа «СТУДИУМ»</w:t>
      </w:r>
    </w:p>
    <w:p>
      <w:pPr>
        <w:pStyle w:val="style0"/>
        <w:spacing w:after="0" w:before="0" w:line="100" w:lineRule="atLeast"/>
        <w:jc w:val="center"/>
      </w:pP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за 2017-2018 год</w:t>
      </w:r>
    </w:p>
    <w:p>
      <w:pPr>
        <w:pStyle w:val="style0"/>
        <w:spacing w:after="0" w:before="0" w:line="100" w:lineRule="atLeast"/>
        <w:jc w:val="center"/>
      </w:pPr>
      <w:r>
        <w:rPr>
          <w:rFonts w:ascii="Times New Roman" w:cs="Times New Roman" w:hAnsi="Times New Roman"/>
          <w:b/>
          <w:bCs/>
          <w:sz w:val="28"/>
          <w:szCs w:val="28"/>
        </w:rPr>
        <w:t>Аналитическая часть</w:t>
      </w:r>
    </w:p>
    <w:p>
      <w:pPr>
        <w:pStyle w:val="style0"/>
        <w:spacing w:after="0" w:before="0" w:line="100" w:lineRule="atLeast"/>
        <w:jc w:val="center"/>
      </w:pPr>
      <w:r>
        <w:rPr>
          <w:rFonts w:ascii="Times New Roman" w:cs="Times New Roman" w:hAnsi="Times New Roman"/>
          <w:b/>
          <w:bCs/>
          <w:sz w:val="28"/>
          <w:szCs w:val="28"/>
          <w:lang w:val="en-US"/>
        </w:rPr>
        <w:t>I</w:t>
      </w:r>
      <w:r>
        <w:rPr>
          <w:rFonts w:ascii="Times New Roman" w:cs="Times New Roman" w:hAnsi="Times New Roman"/>
          <w:b/>
          <w:bCs/>
          <w:sz w:val="28"/>
          <w:szCs w:val="28"/>
        </w:rPr>
        <w:t>. Общие сведения об образовательной организации</w:t>
      </w:r>
    </w:p>
    <w:tbl>
      <w:tblPr>
        <w:jc w:val="center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</w:tblPr>
      <w:tblGrid>
        <w:gridCol w:w="6004"/>
        <w:gridCol w:w="8763"/>
      </w:tblGrid>
      <w:tr>
        <w:trPr>
          <w:trHeight w:hRule="atLeast" w:val="415"/>
          <w:cantSplit w:val="false"/>
        </w:trPr>
        <w:tc>
          <w:tcPr>
            <w:tcW w:type="dxa" w:w="600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type="dxa" w:w="87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both"/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Частное общеобразовательное учреждение  Школа «СТУДИУМ» (Школа «СТУДИУМ»)</w:t>
            </w:r>
          </w:p>
        </w:tc>
      </w:tr>
      <w:tr>
        <w:trPr>
          <w:trHeight w:hRule="atLeast" w:val="415"/>
          <w:cantSplit w:val="false"/>
        </w:trPr>
        <w:tc>
          <w:tcPr>
            <w:tcW w:type="dxa" w:w="600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Руководитель</w:t>
            </w:r>
          </w:p>
        </w:tc>
        <w:tc>
          <w:tcPr>
            <w:tcW w:type="dxa" w:w="87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Микловас Наталия Казимировна</w:t>
            </w:r>
          </w:p>
        </w:tc>
      </w:tr>
      <w:tr>
        <w:trPr>
          <w:trHeight w:hRule="atLeast" w:val="240"/>
          <w:cantSplit w:val="false"/>
        </w:trPr>
        <w:tc>
          <w:tcPr>
            <w:tcW w:type="dxa" w:w="600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type="dxa" w:w="87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г. Санкт-Петербург, Московское шоссе, дом 10, корпус 2, литера А.</w:t>
            </w:r>
          </w:p>
        </w:tc>
      </w:tr>
      <w:tr>
        <w:trPr>
          <w:trHeight w:hRule="atLeast" w:val="317"/>
          <w:cantSplit w:val="false"/>
        </w:trPr>
        <w:tc>
          <w:tcPr>
            <w:tcW w:type="dxa" w:w="600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Телефон, факс</w:t>
            </w:r>
          </w:p>
        </w:tc>
        <w:tc>
          <w:tcPr>
            <w:tcW w:type="dxa" w:w="87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 (812) 368 94 74</w:t>
            </w:r>
          </w:p>
        </w:tc>
      </w:tr>
      <w:tr>
        <w:trPr>
          <w:trHeight w:hRule="atLeast" w:val="274"/>
          <w:cantSplit w:val="false"/>
        </w:trPr>
        <w:tc>
          <w:tcPr>
            <w:tcW w:type="dxa" w:w="600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type="dxa" w:w="87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</w:pPr>
            <w:r>
              <w:rPr/>
            </w:r>
          </w:p>
        </w:tc>
      </w:tr>
      <w:tr>
        <w:trPr>
          <w:trHeight w:hRule="atLeast" w:val="274"/>
          <w:cantSplit w:val="false"/>
        </w:trPr>
        <w:tc>
          <w:tcPr>
            <w:tcW w:type="dxa" w:w="600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Учредитель </w:t>
            </w:r>
            <w:r>
              <w:rPr>
                <w:rFonts w:ascii="Times New Roman" w:cs="Times New Roman" w:hAnsi="Times New Roman"/>
                <w:sz w:val="28"/>
                <w:szCs w:val="28"/>
                <w:lang w:val="ru-RU"/>
              </w:rPr>
              <w:t>(Собственник)</w:t>
            </w:r>
          </w:p>
        </w:tc>
        <w:tc>
          <w:tcPr>
            <w:tcW w:type="dxa" w:w="87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/>
                <w:sz w:val="28"/>
                <w:szCs w:val="28"/>
                <w:lang w:val="ru-RU"/>
              </w:rPr>
              <w:t>Микловас Наталия Казимировна, Заборщикова Наталия Владимировна</w:t>
            </w:r>
          </w:p>
        </w:tc>
      </w:tr>
      <w:tr>
        <w:trPr>
          <w:trHeight w:hRule="atLeast" w:val="274"/>
          <w:cantSplit w:val="false"/>
        </w:trPr>
        <w:tc>
          <w:tcPr>
            <w:tcW w:type="dxa" w:w="600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Дата создания</w:t>
            </w:r>
          </w:p>
        </w:tc>
        <w:tc>
          <w:tcPr>
            <w:tcW w:type="dxa" w:w="87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13.06.1995 год</w:t>
            </w:r>
          </w:p>
        </w:tc>
      </w:tr>
      <w:tr>
        <w:trPr>
          <w:trHeight w:hRule="atLeast" w:val="136"/>
          <w:cantSplit w:val="false"/>
        </w:trPr>
        <w:tc>
          <w:tcPr>
            <w:tcW w:type="dxa" w:w="600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Лицензия</w:t>
            </w:r>
          </w:p>
        </w:tc>
        <w:tc>
          <w:tcPr>
            <w:tcW w:type="dxa" w:w="87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1387 </w:t>
            </w:r>
            <w:r>
              <w:rPr>
                <w:rFonts w:ascii="Times New Roman" w:cs="Times New Roman" w:hAnsi="Times New Roman"/>
                <w:sz w:val="28"/>
                <w:szCs w:val="28"/>
                <w:lang w:val="ru-RU"/>
              </w:rPr>
              <w:t>от 29 апреля 2015 г.</w:t>
            </w:r>
          </w:p>
        </w:tc>
      </w:tr>
      <w:tr>
        <w:trPr>
          <w:trHeight w:hRule="atLeast" w:val="172"/>
          <w:cantSplit w:val="false"/>
        </w:trPr>
        <w:tc>
          <w:tcPr>
            <w:tcW w:type="dxa" w:w="600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Свидетельство о государственной аккредитации</w:t>
            </w:r>
          </w:p>
        </w:tc>
        <w:tc>
          <w:tcPr>
            <w:tcW w:type="dxa" w:w="87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872 </w:t>
            </w:r>
            <w:r>
              <w:rPr>
                <w:rFonts w:ascii="Times New Roman" w:cs="Times New Roman" w:hAnsi="Times New Roman"/>
                <w:sz w:val="28"/>
                <w:szCs w:val="28"/>
                <w:lang w:val="ru-RU"/>
              </w:rPr>
              <w:t>от 17 апреля 2015 г.</w:t>
            </w:r>
          </w:p>
        </w:tc>
      </w:tr>
    </w:tbl>
    <w:p>
      <w:pPr>
        <w:pStyle w:val="style0"/>
        <w:spacing w:after="0" w:before="0" w:line="100" w:lineRule="atLeast"/>
        <w:ind w:firstLine="708" w:left="0" w:right="0"/>
        <w:jc w:val="both"/>
      </w:pPr>
      <w:r>
        <w:rPr/>
      </w:r>
    </w:p>
    <w:p>
      <w:pPr>
        <w:pStyle w:val="style0"/>
        <w:spacing w:after="0" w:before="0" w:line="100" w:lineRule="atLeast"/>
        <w:ind w:firstLine="708" w:left="0" w:right="0"/>
        <w:jc w:val="both"/>
      </w:pPr>
      <w:r>
        <w:rPr/>
      </w:r>
    </w:p>
    <w:p>
      <w:pPr>
        <w:pStyle w:val="style0"/>
        <w:spacing w:after="0" w:before="0" w:line="100" w:lineRule="atLeast"/>
        <w:ind w:firstLine="708" w:left="0" w:right="0"/>
        <w:jc w:val="both"/>
      </w:pPr>
      <w:r>
        <w:rPr>
          <w:rFonts w:ascii="Times New Roman" w:cs="Times New Roman" w:hAnsi="Times New Roman"/>
          <w:b/>
          <w:bCs/>
          <w:sz w:val="28"/>
          <w:szCs w:val="28"/>
        </w:rPr>
        <w:t>Школа «СТУДИУМ»</w:t>
      </w:r>
      <w:r>
        <w:rPr>
          <w:rFonts w:ascii="Times New Roman" w:cs="Times New Roman" w:hAnsi="Times New Roman"/>
          <w:sz w:val="28"/>
          <w:szCs w:val="28"/>
        </w:rPr>
        <w:t xml:space="preserve"> (далее – Школа) расположена в Московском районе Санкт-Петербурга. </w:t>
      </w:r>
    </w:p>
    <w:p>
      <w:pPr>
        <w:pStyle w:val="style0"/>
        <w:spacing w:after="0" w:before="0" w:line="100" w:lineRule="atLeast"/>
        <w:ind w:firstLine="708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>Основным видом деятельности Школы является реализация общеобразовательных программ начального общего, основного общего и среднего общего образования с углубленным изучением английского языка и программ дошкольного образования.</w:t>
      </w:r>
    </w:p>
    <w:p>
      <w:pPr>
        <w:pStyle w:val="style0"/>
        <w:spacing w:after="0" w:before="0" w:line="100" w:lineRule="atLeast"/>
        <w:jc w:val="center"/>
      </w:pPr>
      <w:r>
        <w:rPr>
          <w:rFonts w:ascii="Times New Roman" w:cs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cs="Times New Roman" w:hAnsi="Times New Roman"/>
          <w:b/>
          <w:sz w:val="28"/>
          <w:szCs w:val="28"/>
        </w:rPr>
        <w:t>. Система управления организацией</w:t>
      </w:r>
    </w:p>
    <w:p>
      <w:pPr>
        <w:pStyle w:val="style0"/>
        <w:shd w:fill="FFFFFF" w:val="clear"/>
        <w:spacing w:after="0" w:before="0" w:line="312" w:lineRule="exact"/>
        <w:jc w:val="both"/>
      </w:pPr>
      <w:r>
        <w:rPr>
          <w:rFonts w:ascii="Times New Roman" w:cs="Times New Roman" w:hAnsi="Times New Roman"/>
          <w:color w:val="000000"/>
          <w:sz w:val="28"/>
          <w:szCs w:val="28"/>
        </w:rPr>
        <w:t xml:space="preserve">Управление Учреждением осуществляется на основе сочетания принципов единоначалия и коллегиальности. </w:t>
      </w:r>
    </w:p>
    <w:p>
      <w:pPr>
        <w:pStyle w:val="style0"/>
        <w:shd w:fill="FFFFFF" w:val="clear"/>
        <w:spacing w:after="0" w:before="0" w:line="100" w:lineRule="atLeast"/>
        <w:jc w:val="center"/>
      </w:pPr>
      <w:r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  <w:t>Органы управления.</w:t>
      </w:r>
    </w:p>
    <w:tbl>
      <w:tblPr>
        <w:jc w:val="center"/>
        <w:tblBorders>
          <w:top w:color="000080" w:space="0" w:sz="8" w:val="single"/>
          <w:left w:color="000080" w:space="0" w:sz="8" w:val="single"/>
          <w:bottom w:color="000080" w:space="0" w:sz="8" w:val="single"/>
        </w:tblBorders>
      </w:tblPr>
      <w:tblGrid>
        <w:gridCol w:w="4305"/>
        <w:gridCol w:w="10874"/>
      </w:tblGrid>
      <w:tr>
        <w:trPr>
          <w:cantSplit w:val="false"/>
        </w:trPr>
        <w:tc>
          <w:tcPr>
            <w:tcW w:type="dxa" w:w="4305"/>
            <w:tcBorders>
              <w:top w:color="000080" w:space="0" w:sz="8" w:val="single"/>
              <w:left w:color="000080" w:space="0" w:sz="8" w:val="single"/>
              <w:bottom w:color="000080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Наименование органа</w:t>
            </w:r>
          </w:p>
        </w:tc>
        <w:tc>
          <w:tcPr>
            <w:tcW w:type="dxa" w:w="10874"/>
            <w:tcBorders>
              <w:top w:color="000080" w:space="0" w:sz="8" w:val="single"/>
              <w:left w:color="000080" w:space="0" w:sz="8" w:val="single"/>
              <w:bottom w:color="000080" w:space="0" w:sz="8" w:val="single"/>
              <w:right w:color="000080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Функции</w:t>
            </w:r>
          </w:p>
        </w:tc>
      </w:tr>
      <w:tr>
        <w:trPr>
          <w:cantSplit w:val="false"/>
        </w:trPr>
        <w:tc>
          <w:tcPr>
            <w:tcW w:type="dxa" w:w="4305"/>
            <w:tcBorders>
              <w:top w:color="000080" w:space="0" w:sz="8" w:val="single"/>
              <w:left w:color="000080" w:space="0" w:sz="8" w:val="single"/>
              <w:bottom w:color="000080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Собственник</w:t>
            </w:r>
          </w:p>
        </w:tc>
        <w:tc>
          <w:tcPr>
            <w:tcW w:type="dxa" w:w="10874"/>
            <w:tcBorders>
              <w:top w:color="000080" w:space="0" w:sz="8" w:val="single"/>
              <w:left w:color="000080" w:space="0" w:sz="8" w:val="single"/>
              <w:bottom w:color="000080" w:space="0" w:sz="8" w:val="single"/>
              <w:right w:color="000080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47"/>
              <w:numPr>
                <w:ilvl w:val="0"/>
                <w:numId w:val="4"/>
              </w:numPr>
              <w:tabs>
                <w:tab w:leader="none" w:pos="567" w:val="left"/>
                <w:tab w:leader="none" w:pos="708" w:val="left"/>
              </w:tabs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Определение приоритетных направлений деятельности Учреждения, принципов формирования и использования его имущества;</w:t>
            </w:r>
          </w:p>
          <w:p>
            <w:pPr>
              <w:pStyle w:val="style47"/>
              <w:numPr>
                <w:ilvl w:val="0"/>
                <w:numId w:val="4"/>
              </w:numPr>
              <w:tabs>
                <w:tab w:leader="none" w:pos="567" w:val="left"/>
                <w:tab w:leader="none" w:pos="708" w:val="left"/>
              </w:tabs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изменение устава Учреждения;</w:t>
            </w:r>
          </w:p>
          <w:p>
            <w:pPr>
              <w:pStyle w:val="style47"/>
              <w:numPr>
                <w:ilvl w:val="0"/>
                <w:numId w:val="4"/>
              </w:numPr>
              <w:tabs>
                <w:tab w:leader="none" w:pos="567" w:val="left"/>
                <w:tab w:leader="none" w:pos="708" w:val="left"/>
              </w:tabs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назначение исполнительного органа (Генерального д</w:t>
            </w: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ирек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тора) и контрольно-ревизионного органа (Ревизора) Учреждения, формирование Педагогического совета, досрочное прекращение их полномочий;</w:t>
            </w:r>
          </w:p>
          <w:p>
            <w:pPr>
              <w:pStyle w:val="style47"/>
              <w:numPr>
                <w:ilvl w:val="0"/>
                <w:numId w:val="4"/>
              </w:numPr>
              <w:tabs>
                <w:tab w:leader="none" w:pos="567" w:val="left"/>
                <w:tab w:leader="none" w:pos="708" w:val="left"/>
              </w:tabs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утверждение годового отчета и бухгалтерской (финансовой) отчетности Учреждения;</w:t>
            </w:r>
          </w:p>
          <w:p>
            <w:pPr>
              <w:pStyle w:val="style47"/>
              <w:numPr>
                <w:ilvl w:val="0"/>
                <w:numId w:val="4"/>
              </w:numPr>
              <w:tabs>
                <w:tab w:leader="none" w:pos="567" w:val="left"/>
                <w:tab w:leader="none" w:pos="708" w:val="left"/>
              </w:tabs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принятие решений о создании Учреждением других юридических лиц, об участии Учреждения в других юридических лицах, о создании филиалов и об открытии представительств Учреждения;</w:t>
            </w:r>
          </w:p>
          <w:p>
            <w:pPr>
              <w:pStyle w:val="style47"/>
              <w:numPr>
                <w:ilvl w:val="0"/>
                <w:numId w:val="4"/>
              </w:numPr>
              <w:tabs>
                <w:tab w:leader="none" w:pos="567" w:val="left"/>
                <w:tab w:leader="none" w:pos="708" w:val="left"/>
              </w:tabs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принятие решений о реорганизации и ликвидации Учреждения, о назначении ликвидационной комиссии (ликвидатора) и об утверждении ликвидационного баланса;</w:t>
            </w:r>
          </w:p>
          <w:p>
            <w:pPr>
              <w:pStyle w:val="style47"/>
              <w:numPr>
                <w:ilvl w:val="0"/>
                <w:numId w:val="4"/>
              </w:numPr>
              <w:tabs>
                <w:tab w:leader="none" w:pos="567" w:val="left"/>
                <w:tab w:leader="none" w:pos="708" w:val="left"/>
              </w:tabs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утверждение аудиторской организации или индивидуального аудитора Учреждения.</w:t>
            </w:r>
          </w:p>
        </w:tc>
      </w:tr>
      <w:tr>
        <w:trPr>
          <w:cantSplit w:val="false"/>
        </w:trPr>
        <w:tc>
          <w:tcPr>
            <w:tcW w:type="dxa" w:w="4305"/>
            <w:tcBorders>
              <w:top w:color="000080" w:space="0" w:sz="8" w:val="single"/>
              <w:left w:color="000080" w:space="0" w:sz="8" w:val="single"/>
              <w:bottom w:color="000080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Генеральный директор</w:t>
            </w:r>
          </w:p>
        </w:tc>
        <w:tc>
          <w:tcPr>
            <w:tcW w:type="dxa" w:w="10874"/>
            <w:tcBorders>
              <w:top w:color="000080" w:space="0" w:sz="8" w:val="single"/>
              <w:left w:color="000080" w:space="0" w:sz="8" w:val="single"/>
              <w:bottom w:color="000080" w:space="0" w:sz="8" w:val="single"/>
              <w:right w:color="000080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 w:val="false"/>
              <w:numPr>
                <w:ilvl w:val="0"/>
                <w:numId w:val="3"/>
              </w:numPr>
              <w:suppressAutoHyphens w:val="true"/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Осуществляет текущее руководство образовательной и хозяйственной деятельностью Учреждения;</w:t>
            </w:r>
          </w:p>
          <w:p>
            <w:pPr>
              <w:pStyle w:val="style0"/>
              <w:widowControl w:val="false"/>
              <w:numPr>
                <w:ilvl w:val="0"/>
                <w:numId w:val="3"/>
              </w:numPr>
              <w:suppressAutoHyphens w:val="true"/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открывает и закрывает в банках расчетные и другие счета, распоряжается денежными средствами на счетах;</w:t>
            </w:r>
          </w:p>
          <w:p>
            <w:pPr>
              <w:pStyle w:val="style0"/>
              <w:widowControl w:val="false"/>
              <w:numPr>
                <w:ilvl w:val="0"/>
                <w:numId w:val="3"/>
              </w:numPr>
              <w:suppressAutoHyphens w:val="true"/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имеет право первой подписи на финансовых, банковских, бухгалтерских и любых иных документах Учреждения;</w:t>
            </w:r>
          </w:p>
          <w:p>
            <w:pPr>
              <w:pStyle w:val="style0"/>
              <w:widowControl w:val="false"/>
              <w:numPr>
                <w:ilvl w:val="0"/>
                <w:numId w:val="3"/>
              </w:numPr>
              <w:suppressAutoHyphens w:val="true"/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принимает меры поощрения к работникам Учреждения и налагает на них взыскания;</w:t>
            </w:r>
          </w:p>
          <w:p>
            <w:pPr>
              <w:pStyle w:val="style0"/>
              <w:widowControl w:val="false"/>
              <w:numPr>
                <w:ilvl w:val="0"/>
                <w:numId w:val="3"/>
              </w:numPr>
              <w:suppressAutoHyphens w:val="true"/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принимает решения и издает приказы, распоряжения по вопросам деятельности Учреждения; </w:t>
            </w:r>
          </w:p>
          <w:p>
            <w:pPr>
              <w:pStyle w:val="style0"/>
              <w:widowControl w:val="false"/>
              <w:numPr>
                <w:ilvl w:val="0"/>
                <w:numId w:val="3"/>
              </w:numPr>
              <w:suppressAutoHyphens w:val="true"/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утверждает правила внутреннего распорядка, должностные инструкции Учреждения;</w:t>
            </w:r>
          </w:p>
          <w:p>
            <w:pPr>
              <w:pStyle w:val="style0"/>
              <w:widowControl w:val="false"/>
              <w:numPr>
                <w:ilvl w:val="0"/>
                <w:numId w:val="3"/>
              </w:numPr>
              <w:suppressAutoHyphens w:val="true"/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руководит образовательной, научной, финансово-хозяйственной деятельностью Учреждения в соответствии с законодательством Российской Федерации и настоящим Уставом;</w:t>
            </w:r>
          </w:p>
          <w:p>
            <w:pPr>
              <w:pStyle w:val="style0"/>
              <w:widowControl w:val="false"/>
              <w:numPr>
                <w:ilvl w:val="0"/>
                <w:numId w:val="3"/>
              </w:numPr>
              <w:suppressAutoHyphens w:val="true"/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заключает и расторгает срочные трудовые договоры с главным бухгалтером, осуществляет прием на работу и увольнение других категорий работников в соответствии с законодательством Российской Федерации;</w:t>
            </w:r>
          </w:p>
          <w:p>
            <w:pPr>
              <w:pStyle w:val="style0"/>
              <w:widowControl w:val="false"/>
              <w:numPr>
                <w:ilvl w:val="0"/>
                <w:numId w:val="3"/>
              </w:numPr>
              <w:suppressAutoHyphens w:val="true"/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определяет полномочия работников Учреждения, утверждает соответствующие должностные инструкции;</w:t>
            </w:r>
          </w:p>
          <w:p>
            <w:pPr>
              <w:pStyle w:val="style0"/>
              <w:widowControl w:val="false"/>
              <w:numPr>
                <w:ilvl w:val="0"/>
                <w:numId w:val="3"/>
              </w:numPr>
              <w:suppressAutoHyphens w:val="true"/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выдает  </w:t>
            </w:r>
            <w:r>
              <w:rPr>
                <w:rFonts w:ascii="Times New Roman" w:cs="Times New Roman" w:hAnsi="Times New Roman"/>
                <w:sz w:val="28"/>
                <w:szCs w:val="28"/>
                <w:lang w:val="ru-RU"/>
              </w:rPr>
              <w:t xml:space="preserve">и отзывает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доверенности </w:t>
            </w:r>
            <w:r>
              <w:rPr>
                <w:rFonts w:ascii="Times New Roman" w:cs="Times New Roman" w:hAnsi="Times New Roman"/>
                <w:sz w:val="28"/>
                <w:szCs w:val="28"/>
                <w:lang w:val="ru-RU"/>
              </w:rPr>
              <w:t>от имени Учреждения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;</w:t>
            </w:r>
          </w:p>
          <w:p>
            <w:pPr>
              <w:pStyle w:val="style0"/>
              <w:widowControl w:val="false"/>
              <w:numPr>
                <w:ilvl w:val="0"/>
                <w:numId w:val="3"/>
              </w:numPr>
              <w:suppressAutoHyphens w:val="true"/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утверждает сметы доходов и расходов структурных подразделений;</w:t>
            </w:r>
          </w:p>
          <w:p>
            <w:pPr>
              <w:pStyle w:val="style0"/>
              <w:widowControl w:val="false"/>
              <w:numPr>
                <w:ilvl w:val="0"/>
                <w:numId w:val="3"/>
              </w:numPr>
              <w:suppressAutoHyphens w:val="true"/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утверждает локальные акты (положения) Учреждения, если иное не предусмотрено настоящим уставом или законом;</w:t>
            </w:r>
          </w:p>
          <w:p>
            <w:pPr>
              <w:pStyle w:val="style0"/>
              <w:widowControl w:val="false"/>
              <w:numPr>
                <w:ilvl w:val="0"/>
                <w:numId w:val="3"/>
              </w:numPr>
              <w:suppressAutoHyphens w:val="true"/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назначает и освобождает от должности руководителей структурных подразделений за исключением филиалов и представительств;</w:t>
            </w:r>
          </w:p>
          <w:p>
            <w:pPr>
              <w:pStyle w:val="style0"/>
              <w:widowControl w:val="false"/>
              <w:suppressAutoHyphens w:val="true"/>
              <w:spacing w:after="0" w:before="0" w:line="100" w:lineRule="atLeast"/>
              <w:ind w:hanging="0" w:left="0" w:right="0"/>
              <w:jc w:val="both"/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4305"/>
            <w:tcBorders>
              <w:left w:color="000080" w:space="0" w:sz="8" w:val="single"/>
              <w:bottom w:color="000080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Директор</w:t>
            </w:r>
          </w:p>
        </w:tc>
        <w:tc>
          <w:tcPr>
            <w:tcW w:type="dxa" w:w="10874"/>
            <w:tcBorders>
              <w:left w:color="000080" w:space="0" w:sz="8" w:val="single"/>
              <w:bottom w:color="000080" w:space="0" w:sz="8" w:val="single"/>
              <w:right w:color="000080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 w:val="false"/>
              <w:numPr>
                <w:ilvl w:val="0"/>
                <w:numId w:val="3"/>
              </w:numPr>
              <w:suppressAutoHyphens w:val="true"/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Организует ведение образовательного и воспитательного процессов в соответствии с нормами и требованиями законодательства об образовании;</w:t>
            </w:r>
          </w:p>
          <w:p>
            <w:pPr>
              <w:pStyle w:val="style0"/>
              <w:widowControl w:val="false"/>
              <w:numPr>
                <w:ilvl w:val="0"/>
                <w:numId w:val="3"/>
              </w:numPr>
              <w:suppressAutoHyphens w:val="true"/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Организует административно-хозяйственную деятельность Учреждения;</w:t>
            </w:r>
          </w:p>
          <w:p>
            <w:pPr>
              <w:pStyle w:val="style0"/>
              <w:widowControl w:val="false"/>
              <w:numPr>
                <w:ilvl w:val="0"/>
                <w:numId w:val="3"/>
              </w:numPr>
              <w:suppressAutoHyphens w:val="true"/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Издает приказы и распоряжения в соответствии  со  своей компетенцией;</w:t>
            </w:r>
          </w:p>
          <w:p>
            <w:pPr>
              <w:pStyle w:val="style0"/>
              <w:widowControl w:val="false"/>
              <w:numPr>
                <w:ilvl w:val="0"/>
                <w:numId w:val="3"/>
              </w:numPr>
              <w:suppressAutoHyphens w:val="true"/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разрабатывает, утверждает и обеспечивает реализацию локальные нормативные акты Учреждения, в том числе программ развития ,образовательной программы, учебных планов, учебных программ курсов, дисциплин, годовых календарных учебных графиков и правил внутреннего трудового распорядка;</w:t>
            </w:r>
          </w:p>
          <w:p>
            <w:pPr>
              <w:pStyle w:val="style0"/>
              <w:widowControl w:val="false"/>
              <w:numPr>
                <w:ilvl w:val="0"/>
                <w:numId w:val="3"/>
              </w:numPr>
              <w:suppressAutoHyphens w:val="true"/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осуществляет прохождение процедуры лицензирования образовательной деятельности и государственной аккредитации образовательных программ;</w:t>
            </w:r>
          </w:p>
          <w:p>
            <w:pPr>
              <w:pStyle w:val="style0"/>
              <w:widowControl w:val="false"/>
              <w:numPr>
                <w:ilvl w:val="0"/>
                <w:numId w:val="3"/>
              </w:numPr>
              <w:suppressAutoHyphens w:val="true"/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готовит и утверждает годовой отчет о деятельности Учреждения;</w:t>
            </w:r>
          </w:p>
          <w:p>
            <w:pPr>
              <w:pStyle w:val="style0"/>
              <w:widowControl w:val="false"/>
              <w:numPr>
                <w:ilvl w:val="0"/>
                <w:numId w:val="3"/>
              </w:numPr>
              <w:suppressAutoHyphens w:val="true"/>
              <w:spacing w:after="0" w:before="0" w:line="100" w:lineRule="atLeast"/>
              <w:ind w:hanging="0" w:left="0" w:right="0"/>
              <w:jc w:val="both"/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обеспечивает сохранность материальных ценностей и денежных средств Учреждения, соблюдение налогового законодательства, законодательства о труде и законодательства об образовании.</w:t>
            </w:r>
          </w:p>
        </w:tc>
      </w:tr>
      <w:tr>
        <w:trPr>
          <w:cantSplit w:val="false"/>
        </w:trPr>
        <w:tc>
          <w:tcPr>
            <w:tcW w:type="dxa" w:w="4305"/>
            <w:tcBorders>
              <w:left w:color="000080" w:space="0" w:sz="8" w:val="single"/>
              <w:bottom w:color="000080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Педагогический совет</w:t>
            </w:r>
          </w:p>
        </w:tc>
        <w:tc>
          <w:tcPr>
            <w:tcW w:type="dxa" w:w="10874"/>
            <w:tcBorders>
              <w:left w:color="000080" w:space="0" w:sz="8" w:val="single"/>
              <w:bottom w:color="000080" w:space="0" w:sz="8" w:val="single"/>
              <w:right w:color="000080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 w:val="false"/>
              <w:numPr>
                <w:ilvl w:val="0"/>
                <w:numId w:val="6"/>
              </w:numPr>
              <w:tabs>
                <w:tab w:leader="none" w:pos="567" w:val="left"/>
                <w:tab w:leader="none" w:pos="708" w:val="left"/>
              </w:tabs>
              <w:suppressAutoHyphens w:val="true"/>
              <w:spacing w:after="0" w:before="0" w:line="312" w:lineRule="exact"/>
              <w:ind w:firstLine="13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Рассмотрение перспективных и текущих планов учебной и методической работы Учреждения, заслушивание отчетов об их выполнении;</w:t>
            </w:r>
          </w:p>
          <w:p>
            <w:pPr>
              <w:pStyle w:val="style0"/>
              <w:widowControl w:val="false"/>
              <w:numPr>
                <w:ilvl w:val="0"/>
                <w:numId w:val="6"/>
              </w:numPr>
              <w:tabs>
                <w:tab w:leader="none" w:pos="567" w:val="left"/>
                <w:tab w:leader="none" w:pos="708" w:val="left"/>
              </w:tabs>
              <w:suppressAutoHyphens w:val="true"/>
              <w:spacing w:after="0" w:before="0" w:line="312" w:lineRule="exact"/>
              <w:ind w:firstLine="13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обсуждение учебных программ и проектов, касающихся учебного процесса Учреждения;</w:t>
            </w:r>
          </w:p>
          <w:p>
            <w:pPr>
              <w:pStyle w:val="style0"/>
              <w:widowControl w:val="false"/>
              <w:numPr>
                <w:ilvl w:val="0"/>
                <w:numId w:val="6"/>
              </w:numPr>
              <w:tabs>
                <w:tab w:leader="none" w:pos="567" w:val="left"/>
                <w:tab w:leader="none" w:pos="708" w:val="left"/>
              </w:tabs>
              <w:suppressAutoHyphens w:val="true"/>
              <w:spacing w:after="0" w:before="0" w:line="312" w:lineRule="exact"/>
              <w:ind w:firstLine="13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разработка программ учебных дисциплин, изменений и дополнений к ним;</w:t>
            </w:r>
          </w:p>
          <w:p>
            <w:pPr>
              <w:pStyle w:val="style0"/>
              <w:widowControl w:val="false"/>
              <w:numPr>
                <w:ilvl w:val="0"/>
                <w:numId w:val="5"/>
              </w:numPr>
              <w:shd w:fill="FFFFFF" w:val="clear"/>
              <w:tabs>
                <w:tab w:leader="none" w:pos="567" w:val="left"/>
                <w:tab w:leader="none" w:pos="708" w:val="left"/>
              </w:tabs>
              <w:suppressAutoHyphens w:val="true"/>
              <w:spacing w:after="0" w:before="0" w:line="312" w:lineRule="exact"/>
              <w:ind w:firstLine="13" w:left="0" w:right="0"/>
              <w:jc w:val="both"/>
            </w:pPr>
            <w:r>
              <w:rPr>
                <w:rFonts w:ascii="Times New Roman" w:cs="Times New Roman" w:hAnsi="Times New Roman"/>
                <w:spacing w:val="5"/>
                <w:sz w:val="28"/>
                <w:szCs w:val="28"/>
              </w:rPr>
              <w:t>обсуждение вопросов продолжительности учебного процесса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;</w:t>
            </w:r>
          </w:p>
          <w:p>
            <w:pPr>
              <w:pStyle w:val="style0"/>
              <w:widowControl w:val="false"/>
              <w:numPr>
                <w:ilvl w:val="0"/>
                <w:numId w:val="5"/>
              </w:numPr>
              <w:shd w:fill="FFFFFF" w:val="clear"/>
              <w:tabs>
                <w:tab w:leader="none" w:pos="567" w:val="left"/>
                <w:tab w:leader="none" w:pos="708" w:val="left"/>
              </w:tabs>
              <w:suppressAutoHyphens w:val="true"/>
              <w:spacing w:after="0" w:before="0" w:line="312" w:lineRule="exact"/>
              <w:ind w:firstLine="13" w:left="0" w:right="0"/>
              <w:jc w:val="both"/>
            </w:pPr>
            <w:r>
              <w:rPr>
                <w:rFonts w:ascii="Times New Roman" w:cs="Times New Roman" w:hAnsi="Times New Roman"/>
                <w:spacing w:val="1"/>
                <w:sz w:val="28"/>
                <w:szCs w:val="28"/>
              </w:rPr>
              <w:t>обсуждение вопросов, касающихся организации и осуществления образовательной деятельности в Учреждении;</w:t>
            </w:r>
          </w:p>
          <w:p>
            <w:pPr>
              <w:pStyle w:val="style0"/>
              <w:widowControl w:val="false"/>
              <w:numPr>
                <w:ilvl w:val="0"/>
                <w:numId w:val="5"/>
              </w:numPr>
              <w:shd w:fill="FFFFFF" w:val="clear"/>
              <w:tabs>
                <w:tab w:leader="none" w:pos="567" w:val="left"/>
                <w:tab w:leader="none" w:pos="708" w:val="left"/>
              </w:tabs>
              <w:suppressAutoHyphens w:val="true"/>
              <w:spacing w:after="0" w:before="0" w:line="312" w:lineRule="exact"/>
              <w:ind w:firstLine="13" w:left="0" w:right="0"/>
              <w:jc w:val="both"/>
            </w:pPr>
            <w:r>
              <w:rPr>
                <w:rFonts w:ascii="Times New Roman" w:cs="Times New Roman" w:hAnsi="Times New Roman"/>
                <w:spacing w:val="1"/>
                <w:sz w:val="28"/>
                <w:szCs w:val="28"/>
              </w:rPr>
              <w:t>подведение итогов учебной работы;</w:t>
            </w:r>
          </w:p>
          <w:p>
            <w:pPr>
              <w:pStyle w:val="style0"/>
              <w:widowControl w:val="false"/>
              <w:numPr>
                <w:ilvl w:val="0"/>
                <w:numId w:val="5"/>
              </w:numPr>
              <w:shd w:fill="FFFFFF" w:val="clear"/>
              <w:tabs>
                <w:tab w:leader="none" w:pos="567" w:val="left"/>
                <w:tab w:leader="none" w:pos="708" w:val="left"/>
              </w:tabs>
              <w:suppressAutoHyphens w:val="true"/>
              <w:spacing w:after="0" w:before="0" w:line="312" w:lineRule="exact"/>
              <w:ind w:firstLine="13" w:left="0" w:right="0"/>
              <w:jc w:val="both"/>
            </w:pPr>
            <w:r>
              <w:rPr>
                <w:rFonts w:ascii="Times New Roman" w:cs="Times New Roman" w:hAnsi="Times New Roman"/>
                <w:spacing w:val="1"/>
                <w:sz w:val="28"/>
                <w:szCs w:val="28"/>
              </w:rPr>
              <w:t>анализ успеваемости обучающихся;</w:t>
            </w:r>
          </w:p>
          <w:p>
            <w:pPr>
              <w:pStyle w:val="style0"/>
              <w:widowControl w:val="false"/>
              <w:numPr>
                <w:ilvl w:val="0"/>
                <w:numId w:val="5"/>
              </w:numPr>
              <w:shd w:fill="FFFFFF" w:val="clear"/>
              <w:tabs>
                <w:tab w:leader="none" w:pos="567" w:val="left"/>
                <w:tab w:leader="none" w:pos="708" w:val="left"/>
              </w:tabs>
              <w:suppressAutoHyphens w:val="true"/>
              <w:spacing w:after="0" w:before="0" w:line="312" w:lineRule="exact"/>
              <w:ind w:firstLine="13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организация и совершенствование методического обеспечения образовательного процесса;</w:t>
            </w:r>
          </w:p>
          <w:p>
            <w:pPr>
              <w:pStyle w:val="style0"/>
              <w:widowControl w:val="false"/>
              <w:numPr>
                <w:ilvl w:val="0"/>
                <w:numId w:val="5"/>
              </w:numPr>
              <w:shd w:fill="FFFFFF" w:val="clear"/>
              <w:tabs>
                <w:tab w:leader="none" w:pos="561" w:val="left"/>
                <w:tab w:leader="none" w:pos="708" w:val="left"/>
              </w:tabs>
              <w:suppressAutoHyphens w:val="true"/>
              <w:spacing w:after="0" w:before="0" w:line="312" w:lineRule="exac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разработка образовательных программ;</w:t>
            </w:r>
          </w:p>
          <w:p>
            <w:pPr>
              <w:pStyle w:val="style51"/>
              <w:numPr>
                <w:ilvl w:val="0"/>
                <w:numId w:val="5"/>
              </w:numPr>
              <w:tabs>
                <w:tab w:leader="none" w:pos="561" w:val="left"/>
                <w:tab w:leader="none" w:pos="708" w:val="left"/>
              </w:tabs>
              <w:spacing w:line="312" w:lineRule="exact"/>
              <w:ind w:hanging="0" w:left="0" w:right="0"/>
              <w:jc w:val="both"/>
            </w:pPr>
            <w:r>
              <w:rPr>
                <w:rFonts w:ascii="Times New Roman" w:cs="Times New Roman" w:hAnsi="Times New Roman"/>
              </w:rPr>
              <w:t>организация образовательного процесса в соответствии с настоящим Уставом, полученной лицензией на осуществление образовательной деятельности, свидетельством о государственной аккредитации;</w:t>
            </w:r>
          </w:p>
          <w:p>
            <w:pPr>
              <w:pStyle w:val="style51"/>
              <w:numPr>
                <w:ilvl w:val="0"/>
                <w:numId w:val="5"/>
              </w:numPr>
              <w:tabs>
                <w:tab w:leader="none" w:pos="561" w:val="left"/>
                <w:tab w:leader="none" w:pos="708" w:val="left"/>
              </w:tabs>
              <w:spacing w:line="312" w:lineRule="exact"/>
              <w:ind w:hanging="0" w:left="0" w:right="0"/>
              <w:jc w:val="both"/>
            </w:pPr>
            <w:r>
              <w:rPr>
                <w:rFonts w:ascii="Times New Roman" w:cs="Times New Roman" w:hAnsi="Times New Roman"/>
              </w:rPr>
              <w:t>осуществление текущего контроля успеваемости, промежуточной и итоговой аттестации обучающихся (если эти процедуры предусмотрены образовательной программой);</w:t>
            </w:r>
          </w:p>
          <w:p>
            <w:pPr>
              <w:pStyle w:val="style51"/>
              <w:numPr>
                <w:ilvl w:val="0"/>
                <w:numId w:val="5"/>
              </w:numPr>
              <w:shd w:fill="FFFFFF" w:val="clear"/>
              <w:tabs>
                <w:tab w:leader="none" w:pos="561" w:val="left"/>
                <w:tab w:leader="none" w:pos="708" w:val="left"/>
              </w:tabs>
              <w:spacing w:line="312" w:lineRule="exac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spacing w:val="9"/>
              </w:rPr>
              <w:t>обсуждение любых вопросов образовательной деятельности Учреждения и принятие по ним решений</w:t>
            </w:r>
            <w:r>
              <w:rPr>
                <w:rFonts w:ascii="Times New Roman" w:cs="Times New Roman" w:hAnsi="Times New Roman"/>
                <w:spacing w:val="-1"/>
              </w:rPr>
              <w:t>;</w:t>
            </w:r>
          </w:p>
          <w:p>
            <w:pPr>
              <w:pStyle w:val="style51"/>
              <w:numPr>
                <w:ilvl w:val="0"/>
                <w:numId w:val="5"/>
              </w:numPr>
              <w:shd w:fill="FFFFFF" w:val="clear"/>
              <w:tabs>
                <w:tab w:leader="none" w:pos="561" w:val="left"/>
                <w:tab w:leader="none" w:pos="708" w:val="left"/>
              </w:tabs>
              <w:spacing w:line="312" w:lineRule="exac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spacing w:val="-1"/>
              </w:rPr>
              <w:t>присуждение за заслуги в области образования премий, наград обучающимся;</w:t>
            </w:r>
          </w:p>
          <w:p>
            <w:pPr>
              <w:pStyle w:val="style0"/>
              <w:widowControl w:val="false"/>
              <w:numPr>
                <w:ilvl w:val="0"/>
                <w:numId w:val="5"/>
              </w:numPr>
              <w:shd w:fill="FFFFFF" w:val="clear"/>
              <w:tabs>
                <w:tab w:leader="none" w:pos="509" w:val="left"/>
                <w:tab w:leader="none" w:pos="708" w:val="left"/>
              </w:tabs>
              <w:suppressAutoHyphens w:val="true"/>
              <w:spacing w:after="0" w:before="0" w:line="312" w:lineRule="exact"/>
              <w:ind w:hanging="13" w:left="0" w:right="0"/>
              <w:jc w:val="both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локальное нормотворчество (локальные акты Учреждения по вопросам образовательной деятельности).</w:t>
            </w:r>
          </w:p>
        </w:tc>
      </w:tr>
      <w:tr>
        <w:trPr>
          <w:cantSplit w:val="false"/>
        </w:trPr>
        <w:tc>
          <w:tcPr>
            <w:tcW w:type="dxa" w:w="4305"/>
            <w:tcBorders>
              <w:left w:color="000080" w:space="0" w:sz="8" w:val="single"/>
              <w:bottom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 xml:space="preserve">Общее собрание  работников </w:t>
            </w:r>
          </w:p>
        </w:tc>
        <w:tc>
          <w:tcPr>
            <w:tcW w:type="dxa" w:w="10874"/>
            <w:tcBorders>
              <w:left w:color="000080" w:space="0" w:sz="8" w:val="single"/>
              <w:bottom w:color="00000A" w:space="0" w:sz="4" w:val="single"/>
              <w:right w:color="000080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>
            <w:pPr>
              <w:pStyle w:val="style0"/>
              <w:widowControl w:val="false"/>
              <w:numPr>
                <w:ilvl w:val="0"/>
                <w:numId w:val="7"/>
              </w:numPr>
              <w:tabs>
                <w:tab w:leader="none" w:pos="528" w:val="left"/>
                <w:tab w:leader="none" w:pos="708" w:val="left"/>
              </w:tabs>
              <w:suppressAutoHyphens w:val="true"/>
              <w:spacing w:after="0" w:before="0" w:line="320" w:lineRule="exac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bCs/>
                <w:color w:val="000000"/>
                <w:sz w:val="28"/>
                <w:szCs w:val="28"/>
              </w:rPr>
              <w:t>обсуждать и анализировать организационную и трудовую политики Учреждения, осуществлять «контроль» за соблюдением в Учреждении норм трудового законодательства, разрабатывать рекомендации по улучшению организационной и трудовой политики Учреждения, вести мониторинг соблюдения прав и социальных гарантий   работников  и обучающихся в Учреждении;</w:t>
            </w:r>
          </w:p>
          <w:p>
            <w:pPr>
              <w:pStyle w:val="style0"/>
              <w:widowControl w:val="false"/>
              <w:numPr>
                <w:ilvl w:val="0"/>
                <w:numId w:val="7"/>
              </w:numPr>
              <w:tabs>
                <w:tab w:leader="none" w:pos="528" w:val="left"/>
                <w:tab w:leader="none" w:pos="708" w:val="left"/>
              </w:tabs>
              <w:suppressAutoHyphens w:val="true"/>
              <w:spacing w:after="0" w:before="0" w:line="320" w:lineRule="exact"/>
              <w:ind w:hanging="0" w:left="0" w:right="0"/>
              <w:jc w:val="both"/>
            </w:pPr>
            <w:r>
              <w:rPr>
                <w:rFonts w:ascii="Times New Roman" w:cs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hAnsi="Times New Roman"/>
                <w:bCs/>
                <w:color w:val="000000"/>
                <w:spacing w:val="1"/>
                <w:sz w:val="28"/>
                <w:szCs w:val="28"/>
              </w:rPr>
              <w:t>рассматривать иные вопросы деятельности Учреждения, вынесенные на рассмотрение Генеральным директором Учреждения и иными органами управления Учреждения.</w:t>
            </w:r>
          </w:p>
        </w:tc>
      </w:tr>
    </w:tbl>
    <w:p>
      <w:pPr>
        <w:pStyle w:val="style0"/>
        <w:shd w:fill="FFFFFF" w:val="clear"/>
        <w:spacing w:after="0" w:before="0" w:line="100" w:lineRule="atLeast"/>
        <w:ind w:firstLine="708" w:left="0" w:right="0"/>
        <w:jc w:val="both"/>
      </w:pPr>
      <w:r>
        <w:rPr/>
      </w:r>
    </w:p>
    <w:p>
      <w:pPr>
        <w:pStyle w:val="style0"/>
        <w:spacing w:after="0" w:before="0" w:line="100" w:lineRule="atLeast"/>
        <w:jc w:val="center"/>
      </w:pPr>
      <w:r>
        <w:rPr>
          <w:rFonts w:ascii="Times New Roman" w:cs="Times New Roman" w:hAnsi="Times New Roman"/>
          <w:b/>
          <w:bCs/>
          <w:sz w:val="28"/>
          <w:szCs w:val="28"/>
          <w:lang w:val="en-US"/>
        </w:rPr>
        <w:t>III</w:t>
      </w:r>
      <w:r>
        <w:rPr>
          <w:rFonts w:ascii="Times New Roman" w:cs="Times New Roman" w:hAnsi="Times New Roman"/>
          <w:b/>
          <w:bCs/>
          <w:sz w:val="28"/>
          <w:szCs w:val="28"/>
        </w:rPr>
        <w:t>. Оценка образовательной деятельности</w:t>
      </w:r>
    </w:p>
    <w:p>
      <w:pPr>
        <w:pStyle w:val="style0"/>
        <w:spacing w:after="0" w:before="0" w:line="100" w:lineRule="atLeast"/>
        <w:ind w:firstLine="708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>Образовательная деятельность в Школе 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образования, СанПиН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уровням, включающим учебные планы, годовые календарные графики, расписание занятий, рабочие программы, учебно – методическое обеспечение, в том числе библиотечные и иные источники и электронно – образовательные ресурсы.</w:t>
      </w:r>
    </w:p>
    <w:p>
      <w:pPr>
        <w:pStyle w:val="style0"/>
        <w:spacing w:after="0" w:before="0" w:line="100" w:lineRule="atLeast"/>
        <w:ind w:firstLine="708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ФГОС НОО), 5–9 классов – на 5-летний нормативный срок освоения основной образовательной программы основного общего образования (реализация ФГОС ООО), 10–11 классов – на 2-летний нормативный срок освоения образовательной программы среднего общего образования (ФГОС СОО).</w:t>
      </w:r>
    </w:p>
    <w:p>
      <w:pPr>
        <w:pStyle w:val="style0"/>
        <w:spacing w:after="0" w:before="0" w:line="100" w:lineRule="atLeast"/>
        <w:ind w:firstLine="708" w:left="0" w:right="0"/>
      </w:pPr>
      <w:r>
        <w:rPr>
          <w:rFonts w:ascii="Times New Roman" w:cs="Times New Roman" w:hAnsi="Times New Roman"/>
          <w:b/>
          <w:sz w:val="28"/>
          <w:szCs w:val="28"/>
        </w:rPr>
        <w:t>Воспитательная работа</w:t>
      </w:r>
    </w:p>
    <w:p>
      <w:pPr>
        <w:pStyle w:val="style0"/>
        <w:spacing w:after="0" w:before="0" w:line="100" w:lineRule="atLeast"/>
        <w:ind w:firstLine="708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 xml:space="preserve">В 2018 году </w:t>
      </w:r>
      <w:r>
        <w:rPr>
          <w:rFonts w:ascii="Times New Roman" w:cs="Times New Roman" w:hAnsi="Times New Roman"/>
          <w:sz w:val="28"/>
          <w:szCs w:val="28"/>
          <w:lang w:val="ru-RU"/>
        </w:rPr>
        <w:t>в ш</w:t>
      </w:r>
      <w:r>
        <w:rPr>
          <w:rFonts w:ascii="Times New Roman" w:cs="Times New Roman" w:hAnsi="Times New Roman"/>
          <w:sz w:val="28"/>
          <w:szCs w:val="28"/>
        </w:rPr>
        <w:t>кол</w:t>
      </w:r>
      <w:r>
        <w:rPr>
          <w:rFonts w:ascii="Times New Roman" w:cs="Times New Roman" w:hAnsi="Times New Roman"/>
          <w:sz w:val="28"/>
          <w:szCs w:val="28"/>
          <w:lang w:val="ru-RU"/>
        </w:rPr>
        <w:t>е проводилась</w:t>
      </w:r>
      <w:r>
        <w:rPr>
          <w:rFonts w:ascii="Times New Roman" w:cs="Times New Roman" w:hAnsi="Times New Roman"/>
          <w:sz w:val="28"/>
          <w:szCs w:val="28"/>
        </w:rPr>
        <w:t xml:space="preserve"> работ</w:t>
      </w:r>
      <w:r>
        <w:rPr>
          <w:rFonts w:ascii="Times New Roman" w:cs="Times New Roman" w:hAnsi="Times New Roman"/>
          <w:sz w:val="28"/>
          <w:szCs w:val="28"/>
          <w:lang w:val="ru-RU"/>
        </w:rPr>
        <w:t>а</w:t>
      </w:r>
      <w:r>
        <w:rPr>
          <w:rFonts w:ascii="Times New Roman" w:cs="Times New Roman" w:hAnsi="Times New Roman"/>
          <w:sz w:val="28"/>
          <w:szCs w:val="28"/>
        </w:rPr>
        <w:t xml:space="preserve"> по профилактике употребления психоактивных веществ, формированию здорового образа жизни, </w:t>
      </w:r>
      <w:r>
        <w:rPr>
          <w:rFonts w:ascii="Times New Roman" w:cs="Times New Roman" w:hAnsi="Times New Roman"/>
          <w:sz w:val="28"/>
          <w:szCs w:val="28"/>
          <w:lang w:val="ru-RU"/>
        </w:rPr>
        <w:t>по военно-патриотическому воспитанию совместно с Советом ветеранов и  Советом блокадников Московского района</w:t>
      </w:r>
      <w:r>
        <w:rPr>
          <w:rFonts w:ascii="Times New Roman" w:cs="Times New Roman" w:hAnsi="Times New Roman"/>
          <w:sz w:val="28"/>
          <w:szCs w:val="28"/>
        </w:rPr>
        <w:t xml:space="preserve">. Мероприятия проводились с участием обучающихся, родителей </w:t>
      </w:r>
      <w:r>
        <w:rPr>
          <w:rFonts w:ascii="Times New Roman" w:cs="Times New Roman" w:hAnsi="Times New Roman"/>
          <w:sz w:val="28"/>
          <w:szCs w:val="28"/>
          <w:lang w:val="ru-RU"/>
        </w:rPr>
        <w:t>и представителей общественности</w:t>
      </w:r>
      <w:r>
        <w:rPr>
          <w:rFonts w:ascii="Times New Roman" w:cs="Times New Roman" w:hAnsi="Times New Roman"/>
          <w:sz w:val="28"/>
          <w:szCs w:val="28"/>
        </w:rPr>
        <w:t xml:space="preserve">. </w:t>
      </w:r>
    </w:p>
    <w:p>
      <w:pPr>
        <w:pStyle w:val="style0"/>
        <w:spacing w:after="0" w:before="0" w:line="100" w:lineRule="atLeast"/>
        <w:ind w:firstLine="708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 xml:space="preserve">Проведены обучающие семинары для учителей по 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окозанию первой медицинской помощи, </w:t>
      </w:r>
      <w:r>
        <w:rPr>
          <w:rFonts w:ascii="Times New Roman" w:cs="Times New Roman" w:hAnsi="Times New Roman"/>
          <w:sz w:val="28"/>
          <w:szCs w:val="28"/>
        </w:rPr>
        <w:t xml:space="preserve"> по вопросам диагностики неадекватного состояния учащихся. Проводилась систематическая работа с родителями (законными представителями) по разъяснению уголовной и административной ответственности за преступления и правонарушения, связанные с незаконным оборотом наркотиков, незаконным потреблением наркотиков и других ПАВ.</w:t>
      </w:r>
    </w:p>
    <w:p>
      <w:pPr>
        <w:pStyle w:val="style0"/>
        <w:spacing w:after="0" w:before="0" w:line="100" w:lineRule="atLeast"/>
        <w:ind w:firstLine="708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>В течение года были проведены мероприятия по безопасности жизнедеятельности, в том числе тренировка обучающихся и педагогического коллектива по пожарной безопасности, семинары для коллектива Школы по антитеррористической подготовке.</w:t>
      </w:r>
    </w:p>
    <w:p>
      <w:pPr>
        <w:pStyle w:val="style0"/>
        <w:spacing w:after="0" w:before="0" w:line="100" w:lineRule="atLeast"/>
        <w:ind w:firstLine="708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>Были организованы:</w:t>
      </w:r>
    </w:p>
    <w:p>
      <w:pPr>
        <w:pStyle w:val="style0"/>
        <w:spacing w:after="0" w:before="0" w:line="100" w:lineRule="atLeast"/>
        <w:jc w:val="both"/>
      </w:pPr>
      <w:r>
        <w:rPr>
          <w:rFonts w:ascii="Times New Roman" w:cs="Times New Roman" w:hAnsi="Times New Roman"/>
          <w:sz w:val="28"/>
          <w:szCs w:val="28"/>
        </w:rPr>
        <w:t>−</w:t>
      </w:r>
      <w:r>
        <w:rPr>
          <w:rFonts w:ascii="Times New Roman" w:cs="Times New Roman" w:hAnsi="Times New Roman"/>
          <w:color w:val="C00000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участие в конкурсе социальных плакатов «Я против ПАВ»;</w:t>
      </w:r>
    </w:p>
    <w:p>
      <w:pPr>
        <w:pStyle w:val="style0"/>
        <w:spacing w:after="0" w:before="0" w:line="100" w:lineRule="atLeast"/>
        <w:jc w:val="both"/>
      </w:pPr>
      <w:r>
        <w:rPr>
          <w:rFonts w:ascii="Times New Roman" w:cs="Times New Roman" w:hAnsi="Times New Roman"/>
          <w:sz w:val="28"/>
          <w:szCs w:val="28"/>
        </w:rPr>
        <w:t xml:space="preserve">− </w:t>
      </w:r>
      <w:r>
        <w:rPr>
          <w:rFonts w:ascii="Times New Roman" w:cs="Times New Roman" w:hAnsi="Times New Roman"/>
          <w:sz w:val="28"/>
          <w:szCs w:val="28"/>
        </w:rPr>
        <w:t>проведение классных часов и бесед на антинаркотические темы с использованием ИКТ-технологий;</w:t>
      </w:r>
    </w:p>
    <w:p>
      <w:pPr>
        <w:pStyle w:val="style0"/>
        <w:spacing w:after="0" w:before="0" w:line="100" w:lineRule="atLeast"/>
        <w:jc w:val="both"/>
      </w:pPr>
      <w:r>
        <w:rPr>
          <w:rFonts w:ascii="Times New Roman" w:cs="Times New Roman" w:hAnsi="Times New Roman"/>
          <w:sz w:val="28"/>
          <w:szCs w:val="28"/>
        </w:rPr>
        <w:tab/>
        <w:t xml:space="preserve">Обучающиеся участвовали в учебно-познавательном проектировании историко-краеведческого клуба, тематических мероприятиях, посвященных разным датам, театральная студия на английском языке выпустила новый спектакль, естественно-научное направление представляет кружок «Робототехники»,  прошли внутришкольные творческие конкурсы, </w:t>
      </w:r>
    </w:p>
    <w:p>
      <w:pPr>
        <w:pStyle w:val="style0"/>
        <w:spacing w:after="0" w:before="0" w:line="100" w:lineRule="atLeast"/>
        <w:ind w:firstLine="708" w:left="0" w:right="0"/>
      </w:pPr>
      <w:r>
        <w:rPr>
          <w:rFonts w:ascii="Times New Roman" w:cs="Times New Roman" w:hAnsi="Times New Roman"/>
          <w:b/>
          <w:sz w:val="28"/>
          <w:szCs w:val="28"/>
        </w:rPr>
        <w:t>Дополнительное образование детей</w:t>
      </w:r>
    </w:p>
    <w:p>
      <w:pPr>
        <w:pStyle w:val="style49"/>
        <w:spacing w:after="28" w:before="28"/>
        <w:ind w:firstLine="720" w:left="0" w:right="0"/>
        <w:jc w:val="both"/>
      </w:pPr>
      <w:r>
        <w:rPr>
          <w:rFonts w:ascii="Times New Roman" w:cs="Times New Roman" w:hAnsi="Times New Roman"/>
          <w:bCs/>
          <w:sz w:val="28"/>
          <w:szCs w:val="28"/>
        </w:rPr>
        <w:t xml:space="preserve">Дополнительное образование детей – целенаправленный процесс воспитания, развития личности и обучения посредством реализации дополнительных образовательных программ, оказания дополнительных образовательных услуг и информационно-образовательной деятельности за пределами основных образовательных программ в интересах человека, государства. </w:t>
      </w:r>
      <w:r>
        <w:rPr>
          <w:rFonts w:ascii="Times New Roman" w:cs="Times New Roman" w:hAnsi="Times New Roman"/>
          <w:sz w:val="28"/>
          <w:szCs w:val="28"/>
        </w:rPr>
        <w:t xml:space="preserve">Основное предназначение дополнительного образования - удовлетворение многообразных потребностей детей  в познании и общении, которые далеко не всегда могут быть реализованы в рамках предметного обучения в Школе. </w:t>
      </w:r>
    </w:p>
    <w:p>
      <w:pPr>
        <w:pStyle w:val="style49"/>
        <w:spacing w:after="28" w:before="28"/>
        <w:ind w:firstLine="720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 xml:space="preserve">Дополнительное образование детей по праву рассматривается как важнейшая составляющая образовательного пространства, сложившегося в Школе. </w:t>
      </w:r>
    </w:p>
    <w:p>
      <w:pPr>
        <w:pStyle w:val="style0"/>
        <w:widowControl w:val="false"/>
        <w:spacing w:after="0" w:before="0" w:line="100" w:lineRule="atLeast"/>
        <w:ind w:firstLine="540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>Образовательная деятельность по дополнительным общеобразовательным программам направлена на:</w:t>
      </w:r>
    </w:p>
    <w:p>
      <w:pPr>
        <w:pStyle w:val="style0"/>
        <w:widowControl w:val="false"/>
        <w:numPr>
          <w:ilvl w:val="0"/>
          <w:numId w:val="8"/>
        </w:numPr>
        <w:spacing w:after="0" w:before="0" w:line="100" w:lineRule="atLeast"/>
        <w:ind w:hanging="0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>формирование и развитие творческих способностей учащихся;</w:t>
      </w:r>
    </w:p>
    <w:p>
      <w:pPr>
        <w:pStyle w:val="style0"/>
        <w:widowControl w:val="false"/>
        <w:numPr>
          <w:ilvl w:val="0"/>
          <w:numId w:val="8"/>
        </w:numPr>
        <w:spacing w:after="0" w:before="0" w:line="100" w:lineRule="atLeast"/>
        <w:ind w:hanging="0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>удовлетворение индивидуальных потребностей учащихся в интеллектуальном, художественно-эстетическом, нравственном и интеллектуальном развитии, а также в занятиях физической культурой и спортом;</w:t>
      </w:r>
    </w:p>
    <w:p>
      <w:pPr>
        <w:pStyle w:val="style0"/>
        <w:widowControl w:val="false"/>
        <w:numPr>
          <w:ilvl w:val="0"/>
          <w:numId w:val="8"/>
        </w:numPr>
        <w:spacing w:after="0" w:before="0" w:line="100" w:lineRule="atLeast"/>
        <w:ind w:hanging="0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>формирование культуры здорового и безопасного образа жизни, укрепление здоровья учащихся;</w:t>
      </w:r>
    </w:p>
    <w:p>
      <w:pPr>
        <w:pStyle w:val="style0"/>
        <w:widowControl w:val="false"/>
        <w:numPr>
          <w:ilvl w:val="0"/>
          <w:numId w:val="8"/>
        </w:numPr>
        <w:spacing w:after="0" w:before="0" w:line="100" w:lineRule="atLeast"/>
        <w:ind w:hanging="0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>обеспечение духовно-нравственного, гражданско-патриотического, военно-патриотического, трудового воспитания учащихся;</w:t>
      </w:r>
    </w:p>
    <w:p>
      <w:pPr>
        <w:pStyle w:val="style0"/>
        <w:widowControl w:val="false"/>
        <w:numPr>
          <w:ilvl w:val="0"/>
          <w:numId w:val="8"/>
        </w:numPr>
        <w:spacing w:after="0" w:before="0" w:line="100" w:lineRule="atLeast"/>
        <w:ind w:hanging="0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>выявление, развитие и поддержку талантливых учащихся, а также лиц, проявивших выдающиеся способности;</w:t>
      </w:r>
    </w:p>
    <w:p>
      <w:pPr>
        <w:pStyle w:val="style0"/>
        <w:widowControl w:val="false"/>
        <w:numPr>
          <w:ilvl w:val="0"/>
          <w:numId w:val="8"/>
        </w:numPr>
        <w:spacing w:after="0" w:before="0" w:line="100" w:lineRule="atLeast"/>
        <w:ind w:hanging="0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>профессиональную ориентацию учащихся;</w:t>
      </w:r>
    </w:p>
    <w:p>
      <w:pPr>
        <w:pStyle w:val="style0"/>
        <w:widowControl w:val="false"/>
        <w:numPr>
          <w:ilvl w:val="0"/>
          <w:numId w:val="8"/>
        </w:numPr>
        <w:spacing w:after="0" w:before="0" w:line="100" w:lineRule="atLeast"/>
        <w:ind w:hanging="0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>создание и обеспечение необходимых условий для личностного развития, укрепление здоровья, профессионального самоопределения и творческого труда учащихся;</w:t>
      </w:r>
    </w:p>
    <w:p>
      <w:pPr>
        <w:pStyle w:val="style0"/>
        <w:widowControl w:val="false"/>
        <w:numPr>
          <w:ilvl w:val="0"/>
          <w:numId w:val="8"/>
        </w:numPr>
        <w:spacing w:after="0" w:before="0" w:line="100" w:lineRule="atLeast"/>
        <w:ind w:hanging="0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 xml:space="preserve">подготовку спортивного резерва и спортсменов высокого класса в соответствии с федеральными </w:t>
      </w:r>
      <w:hyperlink r:id="rId3">
        <w:r>
          <w:rPr>
            <w:rStyle w:val="style16"/>
            <w:rStyle w:val="style16"/>
            <w:rFonts w:ascii="Times New Roman" w:cs="Times New Roman" w:hAnsi="Times New Roman"/>
            <w:sz w:val="28"/>
            <w:szCs w:val="28"/>
          </w:rPr>
          <w:t>стандартами</w:t>
        </w:r>
      </w:hyperlink>
      <w:r>
        <w:rPr>
          <w:rFonts w:ascii="Times New Roman" w:cs="Times New Roman" w:hAnsi="Times New Roman"/>
          <w:sz w:val="28"/>
          <w:szCs w:val="28"/>
        </w:rPr>
        <w:t xml:space="preserve"> спортивной подготовки, в том числе из числа учащихся с ограниченными возможностями здоровья, детей-инвалидов;</w:t>
      </w:r>
    </w:p>
    <w:p>
      <w:pPr>
        <w:pStyle w:val="style0"/>
        <w:widowControl w:val="false"/>
        <w:numPr>
          <w:ilvl w:val="0"/>
          <w:numId w:val="8"/>
        </w:numPr>
        <w:spacing w:after="0" w:before="0" w:line="100" w:lineRule="atLeast"/>
        <w:ind w:hanging="0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>социализацию и адаптацию учащихся к жизни в обществе;</w:t>
      </w:r>
    </w:p>
    <w:p>
      <w:pPr>
        <w:pStyle w:val="style0"/>
        <w:widowControl w:val="false"/>
        <w:numPr>
          <w:ilvl w:val="0"/>
          <w:numId w:val="8"/>
        </w:numPr>
        <w:spacing w:after="0" w:before="0" w:line="100" w:lineRule="atLeast"/>
        <w:ind w:hanging="0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>формирование общей культуры учащихся;</w:t>
      </w:r>
    </w:p>
    <w:p>
      <w:pPr>
        <w:pStyle w:val="style0"/>
        <w:widowControl w:val="false"/>
        <w:numPr>
          <w:ilvl w:val="0"/>
          <w:numId w:val="8"/>
        </w:numPr>
        <w:spacing w:after="0" w:before="0" w:line="100" w:lineRule="atLeast"/>
        <w:ind w:hanging="0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 xml:space="preserve">удовлетворение иных образовательных потребностей и интересов учащихся, не противоречащих законодательству Российской Федерации, осуществляемых за пределами федеральных государственных образовательных </w:t>
      </w:r>
      <w:hyperlink r:id="rId4">
        <w:r>
          <w:rPr>
            <w:rStyle w:val="style16"/>
            <w:rStyle w:val="style16"/>
            <w:rFonts w:ascii="Times New Roman" w:cs="Times New Roman" w:hAnsi="Times New Roman"/>
            <w:sz w:val="28"/>
            <w:szCs w:val="28"/>
          </w:rPr>
          <w:t>стандартов</w:t>
        </w:r>
      </w:hyperlink>
      <w:r>
        <w:rPr>
          <w:rFonts w:ascii="Times New Roman" w:cs="Times New Roman" w:hAnsi="Times New Roman"/>
          <w:sz w:val="28"/>
          <w:szCs w:val="28"/>
        </w:rPr>
        <w:t xml:space="preserve"> и федеральных государственных требований.</w:t>
      </w:r>
    </w:p>
    <w:p>
      <w:pPr>
        <w:pStyle w:val="style0"/>
        <w:spacing w:after="0" w:before="0" w:line="100" w:lineRule="atLeast"/>
        <w:ind w:firstLine="708" w:left="0" w:right="0"/>
        <w:jc w:val="both"/>
      </w:pPr>
      <w:r>
        <w:rPr>
          <w:rFonts w:ascii="Times New Roman" w:cs="Times New Roman" w:eastAsia="Times New Roman" w:hAnsi="Times New Roman"/>
          <w:b/>
          <w:color w:val="00000A"/>
          <w:sz w:val="28"/>
          <w:szCs w:val="28"/>
          <w:lang w:eastAsia="ru-RU" w:val="ru-RU"/>
        </w:rPr>
        <w:t>Направления дополнительного образования:</w:t>
      </w:r>
      <w:r>
        <w:rPr>
          <w:rFonts w:ascii="Times New Roman" w:cs="Times New Roman" w:hAnsi="Times New Roman"/>
          <w:b/>
          <w:color w:val="00000A"/>
          <w:sz w:val="28"/>
          <w:szCs w:val="28"/>
          <w:lang w:eastAsia="ru-RU" w:val="ru-RU"/>
        </w:rPr>
        <w:t xml:space="preserve"> </w:t>
      </w:r>
    </w:p>
    <w:p>
      <w:pPr>
        <w:pStyle w:val="style0"/>
        <w:spacing w:after="0" w:before="0" w:line="100" w:lineRule="atLeast"/>
        <w:jc w:val="both"/>
      </w:pPr>
      <w:r>
        <w:rPr>
          <w:rFonts w:ascii="Times New Roman" w:cs="Times New Roman" w:hAnsi="Times New Roman"/>
          <w:color w:val="00000A"/>
          <w:sz w:val="28"/>
          <w:szCs w:val="28"/>
          <w:lang w:val="ru-RU"/>
        </w:rPr>
        <w:t xml:space="preserve">Реализация задач происходит при помощи образовательных программ по 6 направлениям: </w:t>
      </w:r>
    </w:p>
    <w:p>
      <w:pPr>
        <w:pStyle w:val="style0"/>
        <w:numPr>
          <w:ilvl w:val="0"/>
          <w:numId w:val="8"/>
        </w:numPr>
        <w:spacing w:after="0" w:before="0" w:line="100" w:lineRule="atLeast"/>
        <w:ind w:hanging="0" w:left="0" w:right="0"/>
        <w:jc w:val="both"/>
      </w:pPr>
      <w:r>
        <w:rPr>
          <w:rFonts w:ascii="Times New Roman" w:cs="Times New Roman" w:hAnsi="Times New Roman"/>
          <w:color w:val="00000A"/>
          <w:sz w:val="28"/>
          <w:szCs w:val="28"/>
          <w:lang w:val="ru-RU"/>
        </w:rPr>
        <w:t xml:space="preserve">художественное;  </w:t>
      </w:r>
    </w:p>
    <w:p>
      <w:pPr>
        <w:pStyle w:val="style0"/>
        <w:numPr>
          <w:ilvl w:val="0"/>
          <w:numId w:val="8"/>
        </w:numPr>
        <w:spacing w:after="0" w:before="0" w:line="100" w:lineRule="atLeast"/>
        <w:ind w:hanging="0" w:left="0" w:right="0"/>
        <w:jc w:val="both"/>
      </w:pPr>
      <w:r>
        <w:rPr>
          <w:rFonts w:ascii="Times New Roman" w:cs="Times New Roman" w:hAnsi="Times New Roman"/>
          <w:color w:val="00000A"/>
          <w:sz w:val="28"/>
          <w:szCs w:val="28"/>
          <w:lang w:val="ru-RU"/>
        </w:rPr>
        <w:t xml:space="preserve">научно-техническое;  </w:t>
      </w:r>
    </w:p>
    <w:p>
      <w:pPr>
        <w:pStyle w:val="style0"/>
        <w:numPr>
          <w:ilvl w:val="0"/>
          <w:numId w:val="8"/>
        </w:numPr>
        <w:spacing w:after="0" w:before="0" w:line="100" w:lineRule="atLeast"/>
        <w:ind w:hanging="0" w:left="0" w:right="0"/>
        <w:jc w:val="both"/>
      </w:pPr>
      <w:r>
        <w:rPr>
          <w:rFonts w:ascii="Times New Roman" w:cs="Times New Roman" w:hAnsi="Times New Roman"/>
          <w:color w:val="00000A"/>
          <w:sz w:val="28"/>
          <w:szCs w:val="28"/>
          <w:lang w:val="ru-RU"/>
        </w:rPr>
        <w:t xml:space="preserve">социально-педагогическое; </w:t>
      </w:r>
    </w:p>
    <w:p>
      <w:pPr>
        <w:pStyle w:val="style0"/>
        <w:numPr>
          <w:ilvl w:val="0"/>
          <w:numId w:val="8"/>
        </w:numPr>
        <w:spacing w:after="0" w:before="0" w:line="100" w:lineRule="atLeast"/>
        <w:ind w:hanging="0" w:left="0" w:right="0"/>
        <w:jc w:val="both"/>
      </w:pPr>
      <w:r>
        <w:rPr>
          <w:rFonts w:ascii="Times New Roman" w:cs="Times New Roman" w:hAnsi="Times New Roman"/>
          <w:color w:val="00000A"/>
          <w:sz w:val="28"/>
          <w:szCs w:val="28"/>
          <w:lang w:val="ru-RU"/>
        </w:rPr>
        <w:t xml:space="preserve">физкультурно-спортивное; </w:t>
      </w:r>
    </w:p>
    <w:p>
      <w:pPr>
        <w:pStyle w:val="style0"/>
        <w:numPr>
          <w:ilvl w:val="0"/>
          <w:numId w:val="8"/>
        </w:numPr>
        <w:spacing w:after="0" w:before="0" w:line="100" w:lineRule="atLeast"/>
        <w:ind w:hanging="0" w:left="0" w:right="0"/>
        <w:jc w:val="both"/>
      </w:pPr>
      <w:r>
        <w:rPr>
          <w:rFonts w:ascii="Times New Roman" w:cs="Times New Roman" w:hAnsi="Times New Roman"/>
          <w:color w:val="00000A"/>
          <w:sz w:val="28"/>
          <w:szCs w:val="28"/>
          <w:lang w:val="ru-RU"/>
        </w:rPr>
        <w:t>экскурсионно-музейное;</w:t>
      </w:r>
    </w:p>
    <w:p>
      <w:pPr>
        <w:pStyle w:val="style0"/>
        <w:numPr>
          <w:ilvl w:val="0"/>
          <w:numId w:val="8"/>
        </w:numPr>
        <w:spacing w:after="0" w:before="0" w:line="100" w:lineRule="atLeast"/>
        <w:ind w:hanging="0" w:left="0" w:right="0"/>
        <w:jc w:val="both"/>
      </w:pPr>
      <w:r>
        <w:rPr>
          <w:rFonts w:ascii="Times New Roman" w:cs="Times New Roman" w:hAnsi="Times New Roman"/>
          <w:color w:val="00000A"/>
          <w:sz w:val="28"/>
          <w:szCs w:val="28"/>
          <w:lang w:val="ru-RU"/>
        </w:rPr>
        <w:t>туристско-краеведческое.</w:t>
      </w:r>
    </w:p>
    <w:p>
      <w:pPr>
        <w:pStyle w:val="style0"/>
        <w:spacing w:after="0" w:before="0" w:line="100" w:lineRule="atLeast"/>
        <w:ind w:firstLine="708" w:left="0" w:right="0"/>
        <w:jc w:val="both"/>
      </w:pPr>
      <w:r>
        <w:rPr>
          <w:rFonts w:ascii="Times New Roman" w:cs="Times New Roman" w:hAnsi="Times New Roman"/>
          <w:color w:val="00000A"/>
          <w:sz w:val="28"/>
          <w:szCs w:val="28"/>
          <w:lang w:val="ru-RU"/>
        </w:rPr>
        <w:t>Ведется активная подготовка  к реализации программ дополнительного образования для детей.</w:t>
      </w:r>
    </w:p>
    <w:p>
      <w:pPr>
        <w:pStyle w:val="style0"/>
        <w:spacing w:after="0" w:before="0" w:line="100" w:lineRule="atLeast"/>
        <w:jc w:val="center"/>
      </w:pPr>
      <w:r>
        <w:rPr/>
      </w:r>
    </w:p>
    <w:p>
      <w:pPr>
        <w:pStyle w:val="style0"/>
        <w:spacing w:after="0" w:before="0" w:line="100" w:lineRule="atLeast"/>
        <w:jc w:val="center"/>
      </w:pPr>
      <w:r>
        <w:rPr>
          <w:rFonts w:ascii="Times New Roman" w:cs="Times New Roman" w:hAnsi="Times New Roman"/>
          <w:b/>
          <w:sz w:val="28"/>
          <w:szCs w:val="28"/>
        </w:rPr>
        <w:t>IV. Содержание и качество подготовки</w:t>
      </w:r>
    </w:p>
    <w:p>
      <w:pPr>
        <w:pStyle w:val="style0"/>
        <w:spacing w:after="0" w:before="0" w:line="100" w:lineRule="atLeast"/>
        <w:jc w:val="center"/>
      </w:pPr>
      <w:r>
        <w:rPr>
          <w:rFonts w:ascii="Times New Roman" w:cs="Times New Roman" w:hAnsi="Times New Roman"/>
          <w:b/>
          <w:sz w:val="28"/>
          <w:szCs w:val="28"/>
        </w:rPr>
        <w:t>Статистика показателей за 2015–2018 годы</w:t>
      </w:r>
    </w:p>
    <w:tbl>
      <w:tblPr>
        <w:jc w:val="left"/>
        <w:tblInd w:type="dxa" w:w="-324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</w:tblPr>
      <w:tblGrid>
        <w:gridCol w:w="819"/>
        <w:gridCol w:w="5241"/>
        <w:gridCol w:w="2139"/>
        <w:gridCol w:w="2502"/>
        <w:gridCol w:w="2385"/>
      </w:tblGrid>
      <w:tr>
        <w:trPr>
          <w:cantSplit w:val="false"/>
        </w:trPr>
        <w:tc>
          <w:tcPr>
            <w:tcW w:type="dxa" w:w="8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type="dxa" w:w="524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Параметры статистики</w:t>
            </w:r>
          </w:p>
        </w:tc>
        <w:tc>
          <w:tcPr>
            <w:tcW w:type="dxa" w:w="213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2016–2017</w:t>
              <w:br/>
              <w:t xml:space="preserve"> учебный год</w:t>
            </w:r>
          </w:p>
        </w:tc>
        <w:tc>
          <w:tcPr>
            <w:tcW w:type="dxa" w:w="250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2017–2018</w:t>
              <w:br/>
              <w:t xml:space="preserve"> учебный год</w:t>
            </w:r>
          </w:p>
        </w:tc>
        <w:tc>
          <w:tcPr>
            <w:tcW w:type="dxa" w:w="238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2018–2019</w:t>
              <w:br/>
              <w:t xml:space="preserve"> учебный год</w:t>
            </w:r>
          </w:p>
        </w:tc>
      </w:tr>
      <w:tr>
        <w:trPr>
          <w:cantSplit w:val="false"/>
        </w:trPr>
        <w:tc>
          <w:tcPr>
            <w:tcW w:type="dxa" w:w="819"/>
            <w:vMerge w:val="restart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type="dxa" w:w="5241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Количество обучающихся, в том числе:</w:t>
            </w:r>
          </w:p>
        </w:tc>
        <w:tc>
          <w:tcPr>
            <w:tcW w:type="dxa" w:w="2139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type="dxa" w:w="2502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type="dxa" w:w="2385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90</w:t>
            </w:r>
          </w:p>
        </w:tc>
      </w:tr>
      <w:tr>
        <w:trPr>
          <w:cantSplit w:val="false"/>
        </w:trPr>
        <w:tc>
          <w:tcPr>
            <w:tcW w:type="dxa" w:w="819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5241"/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начальная школа</w:t>
            </w:r>
          </w:p>
        </w:tc>
        <w:tc>
          <w:tcPr>
            <w:tcW w:type="dxa" w:w="2139"/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type="dxa" w:w="2502"/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type="dxa" w:w="2385"/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</w:tr>
      <w:tr>
        <w:trPr>
          <w:cantSplit w:val="false"/>
        </w:trPr>
        <w:tc>
          <w:tcPr>
            <w:tcW w:type="dxa" w:w="819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524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основная школа</w:t>
            </w:r>
          </w:p>
        </w:tc>
        <w:tc>
          <w:tcPr>
            <w:tcW w:type="dxa" w:w="213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type="dxa" w:w="250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type="dxa" w:w="238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</w:tr>
      <w:tr>
        <w:trPr>
          <w:cantSplit w:val="false"/>
        </w:trPr>
        <w:tc>
          <w:tcPr>
            <w:tcW w:type="dxa" w:w="819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524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средняя школа</w:t>
            </w:r>
          </w:p>
        </w:tc>
        <w:tc>
          <w:tcPr>
            <w:tcW w:type="dxa" w:w="213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type="dxa" w:w="250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type="dxa" w:w="238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>
        <w:trPr>
          <w:cantSplit w:val="false"/>
        </w:trPr>
        <w:tc>
          <w:tcPr>
            <w:tcW w:type="dxa" w:w="8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524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- дошкольное образование</w:t>
            </w:r>
          </w:p>
        </w:tc>
        <w:tc>
          <w:tcPr>
            <w:tcW w:type="dxa" w:w="213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type="dxa" w:w="250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type="dxa" w:w="238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</w:tr>
      <w:tr>
        <w:trPr>
          <w:cantSplit w:val="false"/>
        </w:trPr>
        <w:tc>
          <w:tcPr>
            <w:tcW w:type="dxa" w:w="819"/>
            <w:vMerge w:val="restart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type="dxa" w:w="5241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Количество учеников, оставленных на повторное обучение:</w:t>
            </w:r>
          </w:p>
        </w:tc>
        <w:tc>
          <w:tcPr>
            <w:tcW w:type="dxa" w:w="2139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2502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2385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819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5241"/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начальная школа</w:t>
            </w:r>
          </w:p>
        </w:tc>
        <w:tc>
          <w:tcPr>
            <w:tcW w:type="dxa" w:w="2139"/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type="dxa" w:w="2502"/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type="dxa" w:w="2385"/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–</w:t>
            </w:r>
          </w:p>
        </w:tc>
      </w:tr>
      <w:tr>
        <w:trPr>
          <w:cantSplit w:val="false"/>
        </w:trPr>
        <w:tc>
          <w:tcPr>
            <w:tcW w:type="dxa" w:w="819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524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основная школа</w:t>
            </w:r>
          </w:p>
        </w:tc>
        <w:tc>
          <w:tcPr>
            <w:tcW w:type="dxa" w:w="213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250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type="dxa" w:w="238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>
        <w:trPr>
          <w:cantSplit w:val="false"/>
        </w:trPr>
        <w:tc>
          <w:tcPr>
            <w:tcW w:type="dxa" w:w="819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524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средняя школа</w:t>
            </w:r>
          </w:p>
        </w:tc>
        <w:tc>
          <w:tcPr>
            <w:tcW w:type="dxa" w:w="213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type="dxa" w:w="250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type="dxa" w:w="238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–</w:t>
            </w:r>
          </w:p>
        </w:tc>
      </w:tr>
      <w:tr>
        <w:trPr>
          <w:cantSplit w:val="false"/>
        </w:trPr>
        <w:tc>
          <w:tcPr>
            <w:tcW w:type="dxa" w:w="819"/>
            <w:vMerge w:val="restart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type="dxa" w:w="5241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Не получили аттестата:</w:t>
            </w:r>
          </w:p>
        </w:tc>
        <w:tc>
          <w:tcPr>
            <w:tcW w:type="dxa" w:w="2139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2502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2385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819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5241"/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об основном общем образовании</w:t>
            </w:r>
          </w:p>
        </w:tc>
        <w:tc>
          <w:tcPr>
            <w:tcW w:type="dxa" w:w="2139"/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type="dxa" w:w="2502"/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type="dxa" w:w="2385"/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>
        <w:trPr>
          <w:cantSplit w:val="false"/>
        </w:trPr>
        <w:tc>
          <w:tcPr>
            <w:tcW w:type="dxa" w:w="819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524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среднем общем образовании</w:t>
            </w:r>
          </w:p>
        </w:tc>
        <w:tc>
          <w:tcPr>
            <w:tcW w:type="dxa" w:w="213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type="dxa" w:w="250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type="dxa" w:w="238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–</w:t>
            </w:r>
          </w:p>
        </w:tc>
      </w:tr>
      <w:tr>
        <w:trPr>
          <w:cantSplit w:val="false"/>
        </w:trPr>
        <w:tc>
          <w:tcPr>
            <w:tcW w:type="dxa" w:w="819"/>
            <w:vMerge w:val="restart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type="dxa" w:w="5241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Окончили школу с аттестатом особого образца:</w:t>
            </w:r>
          </w:p>
        </w:tc>
        <w:tc>
          <w:tcPr>
            <w:tcW w:type="dxa" w:w="2139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2502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2385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/>
            </w:r>
          </w:p>
        </w:tc>
      </w:tr>
      <w:tr>
        <w:trPr>
          <w:trHeight w:hRule="atLeast" w:val="70"/>
          <w:cantSplit w:val="false"/>
        </w:trPr>
        <w:tc>
          <w:tcPr>
            <w:tcW w:type="dxa" w:w="819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5241"/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 xml:space="preserve">в основной школе </w:t>
            </w:r>
          </w:p>
        </w:tc>
        <w:tc>
          <w:tcPr>
            <w:tcW w:type="dxa" w:w="2139"/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type="dxa" w:w="2502"/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type="dxa" w:w="2385"/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>
        <w:trPr>
          <w:cantSplit w:val="false"/>
        </w:trPr>
        <w:tc>
          <w:tcPr>
            <w:tcW w:type="dxa" w:w="819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524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средней школе</w:t>
            </w:r>
          </w:p>
        </w:tc>
        <w:tc>
          <w:tcPr>
            <w:tcW w:type="dxa" w:w="213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type="dxa" w:w="250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type="dxa" w:w="238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0" w:val="left"/>
                <w:tab w:leader="none" w:pos="708" w:val="left"/>
              </w:tabs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–</w:t>
            </w:r>
          </w:p>
        </w:tc>
      </w:tr>
    </w:tbl>
    <w:p>
      <w:pPr>
        <w:pStyle w:val="style0"/>
        <w:spacing w:after="0" w:before="0" w:line="100" w:lineRule="atLeast"/>
        <w:ind w:firstLine="708" w:left="0" w:right="0"/>
        <w:jc w:val="center"/>
      </w:pPr>
      <w:r>
        <w:rPr>
          <w:rFonts w:ascii="Times New Roman" w:cs="Times New Roman" w:hAnsi="Times New Roman"/>
          <w:b/>
          <w:bCs/>
          <w:sz w:val="28"/>
          <w:szCs w:val="28"/>
        </w:rPr>
        <w:t>Краткий анализ динамики результатов успеваемости и качества знаний</w:t>
      </w:r>
    </w:p>
    <w:p>
      <w:pPr>
        <w:pStyle w:val="style0"/>
        <w:spacing w:after="0" w:before="0" w:line="100" w:lineRule="atLeast"/>
        <w:jc w:val="center"/>
      </w:pPr>
      <w:r>
        <w:rPr>
          <w:rStyle w:val="style23"/>
          <w:rFonts w:ascii="Times New Roman" w:cs="Times New Roman" w:hAnsi="Times New Roman"/>
          <w:color w:val="00000A"/>
          <w:sz w:val="28"/>
          <w:szCs w:val="28"/>
        </w:rPr>
        <w:t xml:space="preserve">Результаты освоения учащимися программ начального общего образования по показателю «успеваемость» в 2017-2018 </w:t>
      </w:r>
      <w:r>
        <w:rPr>
          <w:rStyle w:val="style23"/>
          <w:rFonts w:ascii="Times New Roman" w:cs="Times New Roman" w:hAnsi="Times New Roman"/>
          <w:color w:val="00000A"/>
          <w:sz w:val="28"/>
          <w:szCs w:val="28"/>
          <w:lang w:val="ru-RU"/>
        </w:rPr>
        <w:t>учебном</w:t>
      </w:r>
      <w:r>
        <w:rPr>
          <w:rStyle w:val="style23"/>
          <w:rFonts w:ascii="Times New Roman" w:cs="Times New Roman" w:hAnsi="Times New Roman"/>
          <w:color w:val="00000A"/>
          <w:sz w:val="28"/>
          <w:szCs w:val="28"/>
        </w:rPr>
        <w:t xml:space="preserve"> году</w:t>
      </w:r>
    </w:p>
    <w:tbl>
      <w:tblPr>
        <w:jc w:val="left"/>
        <w:tblInd w:type="dxa" w:w="-324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</w:tblPr>
      <w:tblGrid>
        <w:gridCol w:w="271"/>
        <w:gridCol w:w="272"/>
        <w:gridCol w:w="271"/>
        <w:gridCol w:w="272"/>
        <w:gridCol w:w="272"/>
        <w:gridCol w:w="271"/>
        <w:gridCol w:w="272"/>
      </w:tblGrid>
      <w:tr>
        <w:trPr>
          <w:trHeight w:hRule="atLeast" w:val="240"/>
          <w:cantSplit w:val="true"/>
        </w:trPr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Классы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Всего обуч-ся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Из них успевают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Окончили год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Окончили год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Не успевают</w:t>
            </w:r>
          </w:p>
        </w:tc>
        <w:tc>
          <w:tcPr>
            <w:tcW w:type="dxa" w:w="272"/>
            <w:gridSpan w:val="8"/>
            <w:vMerge w:val="restart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Переведены условно</w:t>
            </w:r>
          </w:p>
        </w:tc>
      </w:tr>
      <w:tr>
        <w:trPr>
          <w:trHeight w:hRule="atLeast" w:val="137"/>
          <w:cantSplit w:val="true"/>
        </w:trPr>
        <w:tc>
          <w:tcPr>
            <w:tcW w:type="dxa" w:w="271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272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271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272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272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Всего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Из них н/а</w:t>
            </w:r>
          </w:p>
        </w:tc>
        <w:tc>
          <w:tcPr>
            <w:tcW w:type="dxa" w:w="272"/>
            <w:gridSpan w:val="7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</w:tr>
      <w:tr>
        <w:trPr>
          <w:trHeight w:hRule="atLeast" w:val="629"/>
          <w:cantSplit w:val="true"/>
        </w:trPr>
        <w:tc>
          <w:tcPr>
            <w:tcW w:type="dxa" w:w="271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Кол-во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%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С отметками «4» и «5»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%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С отметками «5»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%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Кол-во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%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Кол-во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%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Кол-во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%</w:t>
            </w:r>
          </w:p>
        </w:tc>
      </w:tr>
      <w:tr>
        <w:trPr>
          <w:cantSplit w:val="false"/>
        </w:trPr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2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3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3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100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2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67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</w:tr>
      <w:tr>
        <w:trPr>
          <w:cantSplit w:val="false"/>
        </w:trPr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3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5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5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100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2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40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20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</w:tr>
      <w:tr>
        <w:trPr>
          <w:cantSplit w:val="false"/>
        </w:trPr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4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7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7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100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3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43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15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</w:tr>
      <w:tr>
        <w:trPr>
          <w:cantSplit w:val="false"/>
        </w:trPr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Итого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15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15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100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5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34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4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27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</w:tr>
    </w:tbl>
    <w:p>
      <w:pPr>
        <w:pStyle w:val="style0"/>
        <w:spacing w:after="0" w:before="0" w:line="100" w:lineRule="atLeast"/>
        <w:ind w:firstLine="708" w:left="0" w:right="0"/>
        <w:jc w:val="both"/>
      </w:pPr>
      <w:r>
        <w:rPr>
          <w:rStyle w:val="style24"/>
          <w:rFonts w:ascii="Times New Roman" w:cs="Times New Roman" w:eastAsia="Batang" w:hAnsi="Times New Roman"/>
          <w:b w:val="false"/>
          <w:color w:val="00000A"/>
          <w:sz w:val="28"/>
          <w:szCs w:val="28"/>
        </w:rPr>
        <w:t xml:space="preserve">Если сравнить результаты освоения обучающимися программ начального общего образования по показателю «успеваемость» в 2018 году с результатами освоения учащимися программ начального общего образования по показателю «успеваемость» в 2016-2017 </w:t>
      </w:r>
      <w:r>
        <w:rPr>
          <w:rStyle w:val="style24"/>
          <w:rFonts w:ascii="Times New Roman" w:cs="Times New Roman" w:eastAsia="Batang" w:hAnsi="Times New Roman"/>
          <w:b w:val="false"/>
          <w:color w:val="00000A"/>
          <w:sz w:val="28"/>
          <w:szCs w:val="28"/>
          <w:lang w:val="ru-RU"/>
        </w:rPr>
        <w:t xml:space="preserve">учебном </w:t>
      </w:r>
      <w:r>
        <w:rPr>
          <w:rStyle w:val="style24"/>
          <w:rFonts w:ascii="Times New Roman" w:cs="Times New Roman" w:eastAsia="Batang" w:hAnsi="Times New Roman"/>
          <w:b w:val="false"/>
          <w:color w:val="00000A"/>
          <w:sz w:val="28"/>
          <w:szCs w:val="28"/>
        </w:rPr>
        <w:t>году, то можно отметить, что процент</w:t>
      </w:r>
      <w:r>
        <w:rPr>
          <w:rFonts w:ascii="Times New Roman" w:cs="Times New Roman" w:eastAsia="Batang" w:hAnsi="Times New Roman"/>
          <w:b/>
          <w:sz w:val="28"/>
          <w:szCs w:val="28"/>
        </w:rPr>
        <w:t xml:space="preserve"> </w:t>
      </w:r>
      <w:r>
        <w:rPr>
          <w:rStyle w:val="style24"/>
          <w:rFonts w:ascii="Times New Roman" w:cs="Times New Roman" w:eastAsia="Batang" w:hAnsi="Times New Roman"/>
          <w:b w:val="false"/>
          <w:color w:val="00000A"/>
          <w:sz w:val="28"/>
          <w:szCs w:val="28"/>
        </w:rPr>
        <w:t xml:space="preserve">учащихся, окончивших на «4» и «5», </w:t>
      </w:r>
      <w:r>
        <w:rPr>
          <w:rStyle w:val="style24"/>
          <w:rFonts w:ascii="Times New Roman" w:cs="Times New Roman" w:eastAsia="Batang" w:hAnsi="Times New Roman"/>
          <w:b w:val="false"/>
          <w:color w:val="00000A"/>
          <w:sz w:val="28"/>
          <w:szCs w:val="28"/>
          <w:lang w:val="ru-RU"/>
        </w:rPr>
        <w:t xml:space="preserve">снизился </w:t>
      </w:r>
      <w:r>
        <w:rPr>
          <w:rStyle w:val="style24"/>
          <w:rFonts w:ascii="Times New Roman" w:cs="Times New Roman" w:eastAsia="Batang" w:hAnsi="Times New Roman"/>
          <w:b w:val="false"/>
          <w:color w:val="00000A"/>
          <w:sz w:val="28"/>
          <w:szCs w:val="28"/>
        </w:rPr>
        <w:t xml:space="preserve"> на 30 процент</w:t>
      </w:r>
      <w:r>
        <w:rPr>
          <w:rStyle w:val="style24"/>
          <w:rFonts w:ascii="Times New Roman" w:cs="Times New Roman" w:eastAsia="Batang" w:hAnsi="Times New Roman"/>
          <w:b w:val="false"/>
          <w:color w:val="00000A"/>
          <w:sz w:val="28"/>
          <w:szCs w:val="28"/>
          <w:lang w:val="ru-RU"/>
        </w:rPr>
        <w:t>ов</w:t>
      </w:r>
      <w:r>
        <w:rPr>
          <w:rStyle w:val="style24"/>
          <w:rFonts w:ascii="Times New Roman" w:cs="Times New Roman" w:eastAsia="Batang" w:hAnsi="Times New Roman"/>
          <w:b/>
          <w:color w:val="00000A"/>
          <w:sz w:val="28"/>
          <w:szCs w:val="28"/>
          <w:lang w:val="ru-RU"/>
        </w:rPr>
        <w:t xml:space="preserve">, </w:t>
      </w:r>
      <w:r>
        <w:rPr>
          <w:rStyle w:val="style24"/>
          <w:rFonts w:ascii="Times New Roman" w:cs="Times New Roman" w:eastAsia="Batang" w:hAnsi="Times New Roman"/>
          <w:b w:val="false"/>
          <w:bCs w:val="false"/>
          <w:color w:val="00000A"/>
          <w:sz w:val="28"/>
          <w:szCs w:val="28"/>
          <w:lang w:val="ru-RU"/>
        </w:rPr>
        <w:t>в связи  с приемом новых учащихся со слабой подготовкой из других школ. В 2019 году планируется поднять показатели на 15%.</w:t>
      </w:r>
    </w:p>
    <w:p>
      <w:pPr>
        <w:pStyle w:val="style0"/>
        <w:spacing w:after="0" w:before="0" w:line="100" w:lineRule="atLeast"/>
        <w:jc w:val="center"/>
      </w:pPr>
      <w:r>
        <w:rPr>
          <w:rStyle w:val="style24"/>
          <w:rFonts w:ascii="Times New Roman" w:cs="Times New Roman" w:hAnsi="Times New Roman"/>
          <w:b w:val="false"/>
          <w:i/>
          <w:color w:val="00000A"/>
          <w:sz w:val="28"/>
          <w:szCs w:val="28"/>
        </w:rPr>
        <w:t xml:space="preserve">Результаты освоения учащимися программ основного общего образования по показателю «успеваемость» в 2017-2018 </w:t>
      </w:r>
      <w:r>
        <w:rPr>
          <w:rStyle w:val="style24"/>
          <w:rFonts w:ascii="Times New Roman" w:cs="Times New Roman" w:hAnsi="Times New Roman"/>
          <w:b w:val="false"/>
          <w:i/>
          <w:color w:val="00000A"/>
          <w:sz w:val="28"/>
          <w:szCs w:val="28"/>
          <w:lang w:val="ru-RU"/>
        </w:rPr>
        <w:t xml:space="preserve">учебном </w:t>
      </w:r>
      <w:r>
        <w:rPr>
          <w:rStyle w:val="style24"/>
          <w:rFonts w:ascii="Times New Roman" w:cs="Times New Roman" w:hAnsi="Times New Roman"/>
          <w:b w:val="false"/>
          <w:i/>
          <w:color w:val="00000A"/>
          <w:sz w:val="28"/>
          <w:szCs w:val="28"/>
        </w:rPr>
        <w:t>году</w:t>
      </w:r>
    </w:p>
    <w:tbl>
      <w:tblPr>
        <w:jc w:val="left"/>
        <w:tblInd w:type="dxa" w:w="-324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</w:tblPr>
      <w:tblGrid>
        <w:gridCol w:w="463"/>
        <w:gridCol w:w="464"/>
        <w:gridCol w:w="464"/>
        <w:gridCol w:w="464"/>
        <w:gridCol w:w="464"/>
        <w:gridCol w:w="464"/>
        <w:gridCol w:w="463"/>
      </w:tblGrid>
      <w:tr>
        <w:trPr>
          <w:trHeight w:hRule="atLeast" w:val="225"/>
          <w:cantSplit w:val="true"/>
        </w:trPr>
        <w:tc>
          <w:tcPr>
            <w:tcW w:type="dxa" w:w="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Классы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 xml:space="preserve">Всего </w:t>
              <w:br/>
              <w:t>обуч-ся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 xml:space="preserve">Из них </w:t>
              <w:br/>
              <w:t>успевают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 xml:space="preserve">Окончили </w:t>
              <w:br/>
              <w:t>год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 xml:space="preserve">Окончили </w:t>
              <w:br/>
              <w:t>год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Не успевают</w:t>
            </w:r>
          </w:p>
        </w:tc>
        <w:tc>
          <w:tcPr>
            <w:tcW w:type="dxa" w:w="463"/>
            <w:gridSpan w:val="8"/>
            <w:vMerge w:val="restart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 xml:space="preserve">Переведены </w:t>
              <w:br/>
              <w:t>условно</w:t>
            </w:r>
          </w:p>
        </w:tc>
      </w:tr>
      <w:tr>
        <w:trPr>
          <w:trHeight w:hRule="atLeast" w:val="225"/>
          <w:cantSplit w:val="true"/>
        </w:trPr>
        <w:tc>
          <w:tcPr>
            <w:tcW w:type="dxa" w:w="463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464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464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464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464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Всего</w:t>
            </w:r>
          </w:p>
        </w:tc>
        <w:tc>
          <w:tcPr>
            <w:tcW w:type="dxa" w:w="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Из них н/а</w:t>
            </w:r>
          </w:p>
        </w:tc>
        <w:tc>
          <w:tcPr>
            <w:tcW w:type="dxa" w:w="464"/>
            <w:gridSpan w:val="7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</w:tr>
      <w:tr>
        <w:trPr>
          <w:trHeight w:hRule="atLeast" w:val="874"/>
          <w:cantSplit w:val="true"/>
        </w:trPr>
        <w:tc>
          <w:tcPr>
            <w:tcW w:type="dxa" w:w="463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464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Кол-во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%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С отметками «4» и «5»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%</w:t>
            </w:r>
          </w:p>
        </w:tc>
        <w:tc>
          <w:tcPr>
            <w:tcW w:type="dxa" w:w="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С отметками «5»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%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Кол-во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%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Кол-во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%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Кол-во</w:t>
            </w:r>
          </w:p>
        </w:tc>
        <w:tc>
          <w:tcPr>
            <w:tcW w:type="dxa" w:w="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%</w:t>
            </w:r>
          </w:p>
        </w:tc>
      </w:tr>
      <w:tr>
        <w:trPr>
          <w:cantSplit w:val="false"/>
        </w:trPr>
        <w:tc>
          <w:tcPr>
            <w:tcW w:type="dxa" w:w="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5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3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3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100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1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34</w:t>
            </w:r>
          </w:p>
        </w:tc>
        <w:tc>
          <w:tcPr>
            <w:tcW w:type="dxa" w:w="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1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34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</w:tr>
      <w:tr>
        <w:trPr>
          <w:cantSplit w:val="false"/>
        </w:trPr>
        <w:tc>
          <w:tcPr>
            <w:tcW w:type="dxa" w:w="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6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3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3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100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</w:tr>
      <w:tr>
        <w:trPr>
          <w:cantSplit w:val="false"/>
        </w:trPr>
        <w:tc>
          <w:tcPr>
            <w:tcW w:type="dxa" w:w="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7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3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3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100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</w:tr>
      <w:tr>
        <w:trPr>
          <w:cantSplit w:val="false"/>
        </w:trPr>
        <w:tc>
          <w:tcPr>
            <w:tcW w:type="dxa" w:w="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8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5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5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100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2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40</w:t>
            </w:r>
          </w:p>
        </w:tc>
        <w:tc>
          <w:tcPr>
            <w:tcW w:type="dxa" w:w="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</w:tr>
      <w:tr>
        <w:trPr>
          <w:cantSplit w:val="false"/>
        </w:trPr>
        <w:tc>
          <w:tcPr>
            <w:tcW w:type="dxa" w:w="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9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12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12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100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3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25</w:t>
            </w:r>
          </w:p>
        </w:tc>
        <w:tc>
          <w:tcPr>
            <w:tcW w:type="dxa" w:w="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1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9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</w:tr>
      <w:tr>
        <w:trPr>
          <w:cantSplit w:val="false"/>
        </w:trPr>
        <w:tc>
          <w:tcPr>
            <w:tcW w:type="dxa" w:w="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Итого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26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26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100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6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23</w:t>
            </w:r>
          </w:p>
        </w:tc>
        <w:tc>
          <w:tcPr>
            <w:tcW w:type="dxa" w:w="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2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8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</w:tr>
    </w:tbl>
    <w:p>
      <w:pPr>
        <w:pStyle w:val="style0"/>
        <w:spacing w:after="0" w:before="0" w:line="100" w:lineRule="atLeast"/>
        <w:ind w:firstLine="708" w:left="0" w:right="0"/>
        <w:jc w:val="both"/>
      </w:pPr>
      <w:r>
        <w:rPr>
          <w:rStyle w:val="style24"/>
          <w:rFonts w:ascii="Times New Roman" w:cs="Times New Roman" w:hAnsi="Times New Roman"/>
          <w:b w:val="false"/>
          <w:color w:val="00000A"/>
          <w:sz w:val="28"/>
          <w:szCs w:val="28"/>
        </w:rPr>
        <w:t xml:space="preserve">Если сравнить результаты освоения обучающимися программ основного общего образования по показателю «успеваемость» в 2018 году с результатами освоения учащимися программ основного общего образования по показателю «успеваемость» в 2016-2017 </w:t>
      </w:r>
      <w:r>
        <w:rPr>
          <w:rStyle w:val="style24"/>
          <w:rFonts w:ascii="Times New Roman" w:cs="Times New Roman" w:hAnsi="Times New Roman"/>
          <w:b w:val="false"/>
          <w:color w:val="00000A"/>
          <w:sz w:val="28"/>
          <w:szCs w:val="28"/>
          <w:lang w:val="ru-RU"/>
        </w:rPr>
        <w:t xml:space="preserve">учебном </w:t>
      </w:r>
      <w:r>
        <w:rPr>
          <w:rStyle w:val="style24"/>
          <w:rFonts w:ascii="Times New Roman" w:cs="Times New Roman" w:hAnsi="Times New Roman"/>
          <w:b w:val="false"/>
          <w:color w:val="00000A"/>
          <w:sz w:val="28"/>
          <w:szCs w:val="28"/>
        </w:rPr>
        <w:t xml:space="preserve">году, то можно отметить, что процент учащихся, окончивших на «4» и «5»,  «5», стабилен. </w:t>
      </w:r>
    </w:p>
    <w:p>
      <w:pPr>
        <w:pStyle w:val="style0"/>
        <w:spacing w:after="0" w:before="0" w:line="100" w:lineRule="atLeast"/>
        <w:jc w:val="center"/>
      </w:pPr>
      <w:r>
        <w:rPr>
          <w:rStyle w:val="style24"/>
          <w:rFonts w:ascii="Times New Roman" w:cs="Times New Roman" w:hAnsi="Times New Roman"/>
          <w:b w:val="false"/>
          <w:i/>
          <w:color w:val="00000A"/>
          <w:sz w:val="28"/>
          <w:szCs w:val="28"/>
        </w:rPr>
        <w:t xml:space="preserve">Результаты освоения программ среднего общего образования обучающимися 10, 11 классов по показателю «успеваемость» в 2017-2018 </w:t>
      </w:r>
      <w:r>
        <w:rPr>
          <w:rStyle w:val="style24"/>
          <w:rFonts w:ascii="Times New Roman" w:cs="Times New Roman" w:hAnsi="Times New Roman"/>
          <w:b w:val="false"/>
          <w:i/>
          <w:color w:val="00000A"/>
          <w:sz w:val="28"/>
          <w:szCs w:val="28"/>
          <w:lang w:val="ru-RU"/>
        </w:rPr>
        <w:t xml:space="preserve">учебном </w:t>
      </w:r>
      <w:r>
        <w:rPr>
          <w:rStyle w:val="style24"/>
          <w:rFonts w:ascii="Times New Roman" w:cs="Times New Roman" w:hAnsi="Times New Roman"/>
          <w:b w:val="false"/>
          <w:i/>
          <w:color w:val="00000A"/>
          <w:sz w:val="28"/>
          <w:szCs w:val="28"/>
        </w:rPr>
        <w:t>году</w:t>
      </w:r>
    </w:p>
    <w:tbl>
      <w:tblPr>
        <w:jc w:val="left"/>
        <w:tblInd w:type="dxa" w:w="-324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</w:tblPr>
      <w:tblGrid>
        <w:gridCol w:w="426"/>
        <w:gridCol w:w="427"/>
        <w:gridCol w:w="426"/>
        <w:gridCol w:w="427"/>
        <w:gridCol w:w="426"/>
        <w:gridCol w:w="427"/>
        <w:gridCol w:w="427"/>
        <w:gridCol w:w="426"/>
      </w:tblGrid>
      <w:tr>
        <w:trPr>
          <w:trHeight w:hRule="atLeast" w:val="225"/>
          <w:cantSplit w:val="true"/>
        </w:trPr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Классы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Всего обуч-ся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Из них успевают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Окончили год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Окончили год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Не успевают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Переведены условно</w:t>
            </w:r>
          </w:p>
        </w:tc>
        <w:tc>
          <w:tcPr>
            <w:tcW w:type="dxa" w:w="426"/>
            <w:gridSpan w:val="9"/>
            <w:vMerge w:val="restart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Сменили форму обучения</w:t>
            </w:r>
          </w:p>
        </w:tc>
      </w:tr>
      <w:tr>
        <w:trPr>
          <w:trHeight w:hRule="atLeast" w:val="225"/>
          <w:cantSplit w:val="true"/>
        </w:trPr>
        <w:tc>
          <w:tcPr>
            <w:tcW w:type="dxa" w:w="426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427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426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427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426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Всего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Из них н/а</w:t>
            </w:r>
          </w:p>
        </w:tc>
        <w:tc>
          <w:tcPr>
            <w:tcW w:type="dxa" w:w="426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427"/>
            <w:gridSpan w:val="8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</w:tr>
      <w:tr>
        <w:trPr>
          <w:trHeight w:hRule="atLeast" w:val="737"/>
          <w:cantSplit w:val="true"/>
        </w:trPr>
        <w:tc>
          <w:tcPr>
            <w:tcW w:type="dxa" w:w="426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427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Кол-во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%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 xml:space="preserve">С отметками </w:t>
              <w:br/>
              <w:t>«4» и «5»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%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 xml:space="preserve">С </w:t>
              <w:br/>
              <w:t>отметками «5»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%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Кол-во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%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Кол-во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%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Кол-во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%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%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Кол-во</w:t>
            </w:r>
          </w:p>
        </w:tc>
      </w:tr>
      <w:tr>
        <w:trPr>
          <w:trHeight w:hRule="atLeast" w:val="311"/>
          <w:cantSplit w:val="false"/>
        </w:trPr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10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3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3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100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</w:tr>
      <w:tr>
        <w:trPr>
          <w:trHeight w:hRule="atLeast" w:val="311"/>
          <w:cantSplit w:val="false"/>
        </w:trPr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11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5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5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100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2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40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</w:tr>
      <w:tr>
        <w:trPr>
          <w:trHeight w:hRule="atLeast" w:val="311"/>
          <w:cantSplit w:val="false"/>
        </w:trPr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Итого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8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8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100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2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50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42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Style w:val="style24"/>
                <w:rFonts w:ascii="Times New Roman" w:cs="Times New Roman" w:hAnsi="Times New Roman"/>
                <w:b w:val="false"/>
                <w:color w:val="00000A"/>
                <w:sz w:val="28"/>
                <w:szCs w:val="28"/>
              </w:rPr>
              <w:t>0</w:t>
            </w:r>
          </w:p>
        </w:tc>
      </w:tr>
    </w:tbl>
    <w:p>
      <w:pPr>
        <w:pStyle w:val="style2"/>
        <w:numPr>
          <w:ilvl w:val="1"/>
          <w:numId w:val="2"/>
        </w:numPr>
        <w:spacing w:after="0" w:before="0" w:line="100" w:lineRule="atLeast"/>
        <w:ind w:firstLine="708" w:left="0" w:right="0"/>
        <w:jc w:val="both"/>
      </w:pPr>
      <w:r>
        <w:rPr>
          <w:rFonts w:ascii="Times New Roman" w:hAnsi="Times New Roman"/>
          <w:b w:val="false"/>
          <w:i w:val="false"/>
        </w:rPr>
        <w:t xml:space="preserve">Результаты освоения учащимися программ среднего общего образования по показателю «успеваемость» в 2017-2018 учебном году </w:t>
      </w:r>
      <w:r>
        <w:rPr>
          <w:rFonts w:ascii="Times New Roman" w:hAnsi="Times New Roman"/>
          <w:b w:val="false"/>
          <w:i w:val="false"/>
          <w:lang w:val="ru-RU"/>
        </w:rPr>
        <w:t>снизился на 42 %, в связи с небольшой наполняемостью классов и приемом учащихся из других образовательных школ со слабой подготовкой по разным учебным предметам. В 2018-2019 учебном году планируется поднять показатели на 20 %.</w:t>
      </w:r>
    </w:p>
    <w:p>
      <w:pPr>
        <w:pStyle w:val="style0"/>
        <w:spacing w:after="0" w:before="0" w:line="100" w:lineRule="atLeast"/>
        <w:ind w:firstLine="708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>Приведенная статистика показывает, что положительная динамика успешного освоения основных образовательных программ сохраняется.</w:t>
      </w:r>
    </w:p>
    <w:p>
      <w:pPr>
        <w:pStyle w:val="style0"/>
        <w:spacing w:after="0" w:before="0" w:line="100" w:lineRule="atLeast"/>
        <w:jc w:val="center"/>
      </w:pPr>
      <w:r>
        <w:rPr>
          <w:rFonts w:ascii="Times New Roman" w:cs="Times New Roman" w:hAnsi="Times New Roman"/>
          <w:bCs/>
          <w:i/>
          <w:sz w:val="28"/>
          <w:szCs w:val="28"/>
        </w:rPr>
        <w:t xml:space="preserve">Результаты сдачи ЕГЭ </w:t>
      </w:r>
      <w:r>
        <w:rPr>
          <w:rFonts w:ascii="Times New Roman" w:cs="Times New Roman" w:hAnsi="Times New Roman"/>
          <w:bCs/>
          <w:i/>
          <w:sz w:val="28"/>
          <w:szCs w:val="28"/>
          <w:lang w:val="ru-RU"/>
        </w:rPr>
        <w:t xml:space="preserve">в </w:t>
      </w:r>
      <w:r>
        <w:rPr>
          <w:rFonts w:ascii="Times New Roman" w:cs="Times New Roman" w:hAnsi="Times New Roman"/>
          <w:bCs/>
          <w:i/>
          <w:sz w:val="28"/>
          <w:szCs w:val="28"/>
        </w:rPr>
        <w:t xml:space="preserve">2017 - 2018 </w:t>
      </w:r>
      <w:r>
        <w:rPr>
          <w:rFonts w:ascii="Times New Roman" w:cs="Times New Roman" w:hAnsi="Times New Roman"/>
          <w:bCs/>
          <w:i/>
          <w:sz w:val="28"/>
          <w:szCs w:val="28"/>
          <w:lang w:val="ru-RU"/>
        </w:rPr>
        <w:t xml:space="preserve">учебном </w:t>
      </w:r>
      <w:r>
        <w:rPr>
          <w:rFonts w:ascii="Times New Roman" w:cs="Times New Roman" w:hAnsi="Times New Roman"/>
          <w:bCs/>
          <w:i/>
          <w:sz w:val="28"/>
          <w:szCs w:val="28"/>
        </w:rPr>
        <w:t>год</w:t>
      </w:r>
      <w:r>
        <w:rPr>
          <w:rFonts w:ascii="Times New Roman" w:cs="Times New Roman" w:hAnsi="Times New Roman"/>
          <w:bCs/>
          <w:i/>
          <w:sz w:val="28"/>
          <w:szCs w:val="28"/>
          <w:lang w:val="ru-RU"/>
        </w:rPr>
        <w:t>у</w:t>
      </w:r>
    </w:p>
    <w:tbl>
      <w:tblPr>
        <w:jc w:val="left"/>
        <w:tblInd w:type="dxa" w:w="-324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</w:tblPr>
      <w:tblGrid>
        <w:gridCol w:w="4009"/>
        <w:gridCol w:w="2224"/>
        <w:gridCol w:w="3342"/>
        <w:gridCol w:w="3173"/>
        <w:gridCol w:w="2463"/>
      </w:tblGrid>
      <w:tr>
        <w:trPr>
          <w:cantSplit w:val="false"/>
        </w:trPr>
        <w:tc>
          <w:tcPr>
            <w:tcW w:type="dxa" w:w="400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 xml:space="preserve">Предмет </w:t>
            </w:r>
          </w:p>
        </w:tc>
        <w:tc>
          <w:tcPr>
            <w:tcW w:type="dxa" w:w="22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Сдавали всего человек</w:t>
            </w:r>
          </w:p>
        </w:tc>
        <w:tc>
          <w:tcPr>
            <w:tcW w:type="dxa" w:w="33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Сколько обучающихся</w:t>
              <w:br/>
              <w:t>получили 100 баллов</w:t>
            </w:r>
          </w:p>
        </w:tc>
        <w:tc>
          <w:tcPr>
            <w:tcW w:type="dxa" w:w="317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Сколько обучающихся</w:t>
              <w:br/>
              <w:t>получили 90–98 баллов</w:t>
            </w:r>
          </w:p>
        </w:tc>
        <w:tc>
          <w:tcPr>
            <w:tcW w:type="dxa" w:w="2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Средний балл</w:t>
            </w:r>
          </w:p>
        </w:tc>
      </w:tr>
      <w:tr>
        <w:trPr>
          <w:cantSplit w:val="false"/>
        </w:trPr>
        <w:tc>
          <w:tcPr>
            <w:tcW w:type="dxa" w:w="400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Русский язык</w:t>
            </w:r>
          </w:p>
        </w:tc>
        <w:tc>
          <w:tcPr>
            <w:tcW w:type="dxa" w:w="22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type="dxa" w:w="33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type="dxa" w:w="317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type="dxa" w:w="2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61,2</w:t>
            </w:r>
          </w:p>
        </w:tc>
      </w:tr>
      <w:tr>
        <w:trPr>
          <w:cantSplit w:val="false"/>
        </w:trPr>
        <w:tc>
          <w:tcPr>
            <w:tcW w:type="dxa" w:w="400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Математика база</w:t>
            </w:r>
          </w:p>
        </w:tc>
        <w:tc>
          <w:tcPr>
            <w:tcW w:type="dxa" w:w="22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type="dxa" w:w="33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type="dxa" w:w="317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type="dxa" w:w="2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3,6</w:t>
            </w:r>
          </w:p>
        </w:tc>
      </w:tr>
      <w:tr>
        <w:trPr>
          <w:cantSplit w:val="false"/>
        </w:trPr>
        <w:tc>
          <w:tcPr>
            <w:tcW w:type="dxa" w:w="400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Математика профиль</w:t>
            </w:r>
          </w:p>
        </w:tc>
        <w:tc>
          <w:tcPr>
            <w:tcW w:type="dxa" w:w="22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type="dxa" w:w="33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type="dxa" w:w="317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type="dxa" w:w="2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18</w:t>
            </w:r>
          </w:p>
        </w:tc>
      </w:tr>
      <w:tr>
        <w:trPr>
          <w:cantSplit w:val="false"/>
        </w:trPr>
        <w:tc>
          <w:tcPr>
            <w:tcW w:type="dxa" w:w="400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История</w:t>
            </w:r>
          </w:p>
        </w:tc>
        <w:tc>
          <w:tcPr>
            <w:tcW w:type="dxa" w:w="22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type="dxa" w:w="33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type="dxa" w:w="317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type="dxa" w:w="2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55</w:t>
            </w:r>
          </w:p>
        </w:tc>
      </w:tr>
      <w:tr>
        <w:trPr>
          <w:cantSplit w:val="false"/>
        </w:trPr>
        <w:tc>
          <w:tcPr>
            <w:tcW w:type="dxa" w:w="400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Английский язык</w:t>
            </w:r>
          </w:p>
        </w:tc>
        <w:tc>
          <w:tcPr>
            <w:tcW w:type="dxa" w:w="22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type="dxa" w:w="33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type="dxa" w:w="317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type="dxa" w:w="2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54</w:t>
            </w:r>
          </w:p>
        </w:tc>
      </w:tr>
      <w:tr>
        <w:trPr>
          <w:cantSplit w:val="false"/>
        </w:trPr>
        <w:tc>
          <w:tcPr>
            <w:tcW w:type="dxa" w:w="400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Обществознание</w:t>
            </w:r>
          </w:p>
        </w:tc>
        <w:tc>
          <w:tcPr>
            <w:tcW w:type="dxa" w:w="22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type="dxa" w:w="33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type="dxa" w:w="317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type="dxa" w:w="2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51</w:t>
            </w:r>
          </w:p>
        </w:tc>
      </w:tr>
      <w:tr>
        <w:trPr>
          <w:cantSplit w:val="false"/>
        </w:trPr>
        <w:tc>
          <w:tcPr>
            <w:tcW w:type="dxa" w:w="400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Литература</w:t>
            </w:r>
          </w:p>
        </w:tc>
        <w:tc>
          <w:tcPr>
            <w:tcW w:type="dxa" w:w="222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type="dxa" w:w="334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type="dxa" w:w="317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type="dxa" w:w="246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61</w:t>
            </w:r>
          </w:p>
        </w:tc>
      </w:tr>
    </w:tbl>
    <w:p>
      <w:pPr>
        <w:pStyle w:val="style0"/>
        <w:spacing w:after="0" w:before="0" w:line="100" w:lineRule="atLeast"/>
        <w:ind w:firstLine="708" w:left="0" w:right="0"/>
        <w:jc w:val="both"/>
      </w:pPr>
      <w:r>
        <w:rPr>
          <w:rFonts w:ascii="Times New Roman" w:cs="Times New Roman" w:hAnsi="Times New Roman"/>
          <w:bCs/>
          <w:sz w:val="28"/>
          <w:szCs w:val="28"/>
        </w:rPr>
        <w:t xml:space="preserve">В 2018 году результаты ЕГЭ оказались стабильными. </w:t>
      </w:r>
    </w:p>
    <w:p>
      <w:pPr>
        <w:pStyle w:val="style0"/>
        <w:spacing w:after="0" w:before="0" w:line="100" w:lineRule="atLeast"/>
        <w:ind w:firstLine="708" w:left="0" w:right="0"/>
        <w:jc w:val="both"/>
      </w:pPr>
      <w:r>
        <w:rPr/>
      </w:r>
    </w:p>
    <w:p>
      <w:pPr>
        <w:pStyle w:val="style0"/>
        <w:spacing w:after="0" w:before="0" w:line="100" w:lineRule="atLeast"/>
        <w:jc w:val="center"/>
      </w:pPr>
      <w:r>
        <w:rPr>
          <w:rStyle w:val="style23"/>
          <w:rFonts w:ascii="Times New Roman" w:cs="Times New Roman" w:hAnsi="Times New Roman"/>
          <w:color w:val="00000A"/>
          <w:sz w:val="28"/>
          <w:szCs w:val="28"/>
        </w:rPr>
        <w:t xml:space="preserve">Результаты сдачи ОГЭ </w:t>
      </w:r>
      <w:r>
        <w:rPr>
          <w:rStyle w:val="style23"/>
          <w:rFonts w:ascii="Times New Roman" w:cs="Times New Roman" w:hAnsi="Times New Roman"/>
          <w:color w:val="00000A"/>
          <w:sz w:val="28"/>
          <w:szCs w:val="28"/>
          <w:lang w:val="ru-RU"/>
        </w:rPr>
        <w:t xml:space="preserve">в </w:t>
      </w:r>
      <w:r>
        <w:rPr>
          <w:rStyle w:val="style23"/>
          <w:rFonts w:ascii="Times New Roman" w:cs="Times New Roman" w:hAnsi="Times New Roman"/>
          <w:color w:val="00000A"/>
          <w:sz w:val="28"/>
          <w:szCs w:val="28"/>
        </w:rPr>
        <w:t xml:space="preserve">2017-2018 </w:t>
      </w:r>
      <w:r>
        <w:rPr>
          <w:rStyle w:val="style23"/>
          <w:rFonts w:ascii="Times New Roman" w:cs="Times New Roman" w:hAnsi="Times New Roman"/>
          <w:color w:val="00000A"/>
          <w:sz w:val="28"/>
          <w:szCs w:val="28"/>
          <w:lang w:val="ru-RU"/>
        </w:rPr>
        <w:t xml:space="preserve">учебном </w:t>
      </w:r>
      <w:r>
        <w:rPr>
          <w:rStyle w:val="style23"/>
          <w:rFonts w:ascii="Times New Roman" w:cs="Times New Roman" w:hAnsi="Times New Roman"/>
          <w:color w:val="00000A"/>
          <w:sz w:val="28"/>
          <w:szCs w:val="28"/>
        </w:rPr>
        <w:t>год</w:t>
      </w:r>
      <w:r>
        <w:rPr>
          <w:rStyle w:val="style23"/>
          <w:rFonts w:ascii="Times New Roman" w:cs="Times New Roman" w:hAnsi="Times New Roman"/>
          <w:color w:val="00000A"/>
          <w:sz w:val="28"/>
          <w:szCs w:val="28"/>
          <w:lang w:val="ru-RU"/>
        </w:rPr>
        <w:t>у</w:t>
      </w:r>
    </w:p>
    <w:tbl>
      <w:tblPr>
        <w:jc w:val="left"/>
        <w:tblInd w:type="dxa" w:w="-324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</w:tblPr>
      <w:tblGrid>
        <w:gridCol w:w="2543"/>
        <w:gridCol w:w="1830"/>
        <w:gridCol w:w="2707"/>
        <w:gridCol w:w="2705"/>
        <w:gridCol w:w="2707"/>
        <w:gridCol w:w="2718"/>
      </w:tblGrid>
      <w:tr>
        <w:trPr>
          <w:cantSplit w:val="false"/>
        </w:trPr>
        <w:tc>
          <w:tcPr>
            <w:tcW w:type="dxa" w:w="254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Предмет</w:t>
            </w:r>
          </w:p>
        </w:tc>
        <w:tc>
          <w:tcPr>
            <w:tcW w:type="dxa" w:w="183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Сдавали всего человек</w:t>
            </w:r>
          </w:p>
        </w:tc>
        <w:tc>
          <w:tcPr>
            <w:tcW w:type="dxa" w:w="270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Качество           знаний в %</w:t>
            </w:r>
          </w:p>
        </w:tc>
        <w:tc>
          <w:tcPr>
            <w:tcW w:type="dxa" w:w="270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Сколько обучающихся</w:t>
              <w:br/>
              <w:t>получили «5»</w:t>
            </w:r>
          </w:p>
        </w:tc>
        <w:tc>
          <w:tcPr>
            <w:tcW w:type="dxa" w:w="270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Сколько обучающихся</w:t>
              <w:br/>
              <w:t>получили «4»</w:t>
            </w:r>
          </w:p>
        </w:tc>
        <w:tc>
          <w:tcPr>
            <w:tcW w:type="dxa" w:w="271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Сколько обучающихся</w:t>
              <w:br/>
              <w:t>получили «3»</w:t>
            </w:r>
          </w:p>
        </w:tc>
      </w:tr>
      <w:tr>
        <w:trPr>
          <w:cantSplit w:val="false"/>
        </w:trPr>
        <w:tc>
          <w:tcPr>
            <w:tcW w:type="dxa" w:w="254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Математика</w:t>
            </w:r>
          </w:p>
        </w:tc>
        <w:tc>
          <w:tcPr>
            <w:tcW w:type="dxa" w:w="183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12</w:t>
            </w:r>
          </w:p>
        </w:tc>
        <w:tc>
          <w:tcPr>
            <w:tcW w:type="dxa" w:w="270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lef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67</w:t>
            </w:r>
          </w:p>
        </w:tc>
        <w:tc>
          <w:tcPr>
            <w:tcW w:type="dxa" w:w="270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0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8</w:t>
            </w:r>
          </w:p>
        </w:tc>
        <w:tc>
          <w:tcPr>
            <w:tcW w:type="dxa" w:w="271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4</w:t>
            </w:r>
          </w:p>
        </w:tc>
      </w:tr>
      <w:tr>
        <w:trPr>
          <w:cantSplit w:val="false"/>
        </w:trPr>
        <w:tc>
          <w:tcPr>
            <w:tcW w:type="dxa" w:w="254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 xml:space="preserve">Русский язык </w:t>
            </w:r>
          </w:p>
        </w:tc>
        <w:tc>
          <w:tcPr>
            <w:tcW w:type="dxa" w:w="183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12</w:t>
            </w:r>
          </w:p>
        </w:tc>
        <w:tc>
          <w:tcPr>
            <w:tcW w:type="dxa" w:w="270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lef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59</w:t>
            </w:r>
          </w:p>
        </w:tc>
        <w:tc>
          <w:tcPr>
            <w:tcW w:type="dxa" w:w="270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5</w:t>
            </w:r>
          </w:p>
        </w:tc>
        <w:tc>
          <w:tcPr>
            <w:tcW w:type="dxa" w:w="270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2</w:t>
            </w:r>
          </w:p>
        </w:tc>
        <w:tc>
          <w:tcPr>
            <w:tcW w:type="dxa" w:w="271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5</w:t>
            </w:r>
          </w:p>
        </w:tc>
      </w:tr>
      <w:tr>
        <w:trPr>
          <w:cantSplit w:val="false"/>
        </w:trPr>
        <w:tc>
          <w:tcPr>
            <w:tcW w:type="dxa" w:w="254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Физика</w:t>
            </w:r>
          </w:p>
        </w:tc>
        <w:tc>
          <w:tcPr>
            <w:tcW w:type="dxa" w:w="183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3</w:t>
            </w:r>
          </w:p>
        </w:tc>
        <w:tc>
          <w:tcPr>
            <w:tcW w:type="dxa" w:w="270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lef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34</w:t>
            </w:r>
          </w:p>
        </w:tc>
        <w:tc>
          <w:tcPr>
            <w:tcW w:type="dxa" w:w="270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0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</w:t>
            </w:r>
          </w:p>
        </w:tc>
        <w:tc>
          <w:tcPr>
            <w:tcW w:type="dxa" w:w="271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2</w:t>
            </w:r>
          </w:p>
        </w:tc>
      </w:tr>
      <w:tr>
        <w:trPr>
          <w:cantSplit w:val="false"/>
        </w:trPr>
        <w:tc>
          <w:tcPr>
            <w:tcW w:type="dxa" w:w="254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История</w:t>
            </w:r>
          </w:p>
        </w:tc>
        <w:tc>
          <w:tcPr>
            <w:tcW w:type="dxa" w:w="183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</w:t>
            </w:r>
          </w:p>
        </w:tc>
        <w:tc>
          <w:tcPr>
            <w:tcW w:type="dxa" w:w="270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lef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0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0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1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</w:t>
            </w:r>
          </w:p>
        </w:tc>
      </w:tr>
      <w:tr>
        <w:trPr>
          <w:cantSplit w:val="false"/>
        </w:trPr>
        <w:tc>
          <w:tcPr>
            <w:tcW w:type="dxa" w:w="254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Английский язык</w:t>
            </w:r>
          </w:p>
        </w:tc>
        <w:tc>
          <w:tcPr>
            <w:tcW w:type="dxa" w:w="183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7</w:t>
            </w:r>
          </w:p>
        </w:tc>
        <w:tc>
          <w:tcPr>
            <w:tcW w:type="dxa" w:w="270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lef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72</w:t>
            </w:r>
          </w:p>
        </w:tc>
        <w:tc>
          <w:tcPr>
            <w:tcW w:type="dxa" w:w="270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0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5</w:t>
            </w:r>
          </w:p>
        </w:tc>
        <w:tc>
          <w:tcPr>
            <w:tcW w:type="dxa" w:w="271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2</w:t>
            </w:r>
          </w:p>
        </w:tc>
      </w:tr>
      <w:tr>
        <w:trPr>
          <w:cantSplit w:val="false"/>
        </w:trPr>
        <w:tc>
          <w:tcPr>
            <w:tcW w:type="dxa" w:w="254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Биология</w:t>
            </w:r>
          </w:p>
        </w:tc>
        <w:tc>
          <w:tcPr>
            <w:tcW w:type="dxa" w:w="183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</w:t>
            </w:r>
          </w:p>
        </w:tc>
        <w:tc>
          <w:tcPr>
            <w:tcW w:type="dxa" w:w="270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lef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100</w:t>
            </w:r>
          </w:p>
        </w:tc>
        <w:tc>
          <w:tcPr>
            <w:tcW w:type="dxa" w:w="270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0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</w:t>
            </w:r>
          </w:p>
        </w:tc>
        <w:tc>
          <w:tcPr>
            <w:tcW w:type="dxa" w:w="271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</w:tr>
      <w:tr>
        <w:trPr>
          <w:cantSplit w:val="false"/>
        </w:trPr>
        <w:tc>
          <w:tcPr>
            <w:tcW w:type="dxa" w:w="254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Обществознание</w:t>
            </w:r>
          </w:p>
        </w:tc>
        <w:tc>
          <w:tcPr>
            <w:tcW w:type="dxa" w:w="183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6</w:t>
            </w:r>
          </w:p>
        </w:tc>
        <w:tc>
          <w:tcPr>
            <w:tcW w:type="dxa" w:w="270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lef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67</w:t>
            </w:r>
          </w:p>
        </w:tc>
        <w:tc>
          <w:tcPr>
            <w:tcW w:type="dxa" w:w="270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0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4</w:t>
            </w:r>
          </w:p>
        </w:tc>
        <w:tc>
          <w:tcPr>
            <w:tcW w:type="dxa" w:w="271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2</w:t>
            </w:r>
          </w:p>
        </w:tc>
      </w:tr>
      <w:tr>
        <w:trPr>
          <w:cantSplit w:val="false"/>
        </w:trPr>
        <w:tc>
          <w:tcPr>
            <w:tcW w:type="dxa" w:w="254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  <w:lang w:val="ru-RU"/>
              </w:rPr>
              <w:t>Химия</w:t>
            </w:r>
          </w:p>
        </w:tc>
        <w:tc>
          <w:tcPr>
            <w:tcW w:type="dxa" w:w="183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</w:t>
            </w:r>
          </w:p>
        </w:tc>
        <w:tc>
          <w:tcPr>
            <w:tcW w:type="dxa" w:w="270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lef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100</w:t>
            </w:r>
          </w:p>
        </w:tc>
        <w:tc>
          <w:tcPr>
            <w:tcW w:type="dxa" w:w="270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0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</w:t>
            </w:r>
          </w:p>
        </w:tc>
        <w:tc>
          <w:tcPr>
            <w:tcW w:type="dxa" w:w="271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</w:tr>
      <w:tr>
        <w:trPr>
          <w:cantSplit w:val="false"/>
        </w:trPr>
        <w:tc>
          <w:tcPr>
            <w:tcW w:type="dxa" w:w="254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География</w:t>
            </w:r>
          </w:p>
        </w:tc>
        <w:tc>
          <w:tcPr>
            <w:tcW w:type="dxa" w:w="183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</w:t>
            </w:r>
          </w:p>
        </w:tc>
        <w:tc>
          <w:tcPr>
            <w:tcW w:type="dxa" w:w="270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lef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100</w:t>
            </w:r>
          </w:p>
        </w:tc>
        <w:tc>
          <w:tcPr>
            <w:tcW w:type="dxa" w:w="270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1</w:t>
            </w:r>
          </w:p>
        </w:tc>
        <w:tc>
          <w:tcPr>
            <w:tcW w:type="dxa" w:w="270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  <w:tc>
          <w:tcPr>
            <w:tcW w:type="dxa" w:w="271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Style w:val="style23"/>
                <w:rFonts w:ascii="Times New Roman" w:cs="Times New Roman" w:hAnsi="Times New Roman"/>
                <w:i w:val="false"/>
                <w:color w:val="00000A"/>
                <w:sz w:val="28"/>
                <w:szCs w:val="28"/>
              </w:rPr>
              <w:t>0</w:t>
            </w:r>
          </w:p>
        </w:tc>
      </w:tr>
    </w:tbl>
    <w:p>
      <w:pPr>
        <w:pStyle w:val="style0"/>
        <w:spacing w:after="0" w:before="0" w:line="100" w:lineRule="atLeast"/>
        <w:ind w:firstLine="708" w:left="0" w:right="0"/>
      </w:pPr>
      <w:r>
        <w:rPr>
          <w:rStyle w:val="style23"/>
          <w:rFonts w:ascii="Times New Roman" w:cs="Times New Roman" w:hAnsi="Times New Roman"/>
          <w:i w:val="false"/>
          <w:color w:val="00000A"/>
          <w:sz w:val="28"/>
          <w:szCs w:val="28"/>
        </w:rPr>
        <w:t xml:space="preserve">В 2017-2018 </w:t>
      </w:r>
      <w:r>
        <w:rPr>
          <w:rStyle w:val="style23"/>
          <w:rFonts w:ascii="Times New Roman" w:cs="Times New Roman" w:hAnsi="Times New Roman"/>
          <w:i w:val="false"/>
          <w:color w:val="00000A"/>
          <w:sz w:val="28"/>
          <w:szCs w:val="28"/>
          <w:lang w:val="ru-RU"/>
        </w:rPr>
        <w:t xml:space="preserve">учебном </w:t>
      </w:r>
      <w:r>
        <w:rPr>
          <w:rStyle w:val="style23"/>
          <w:rFonts w:ascii="Times New Roman" w:cs="Times New Roman" w:hAnsi="Times New Roman"/>
          <w:i w:val="false"/>
          <w:color w:val="00000A"/>
          <w:sz w:val="28"/>
          <w:szCs w:val="28"/>
        </w:rPr>
        <w:t xml:space="preserve">году  </w:t>
      </w:r>
      <w:r>
        <w:rPr>
          <w:rStyle w:val="style23"/>
          <w:rFonts w:ascii="Times New Roman" w:cs="Times New Roman" w:hAnsi="Times New Roman"/>
          <w:i w:val="false"/>
          <w:color w:val="00000A"/>
          <w:sz w:val="28"/>
          <w:szCs w:val="28"/>
          <w:lang w:val="ru-RU"/>
        </w:rPr>
        <w:t>качество знаний по предмету обществознание выросло на 17%, по русскому языку снизилось на 12 %, а по остальным предметам осталось стабильным.</w:t>
      </w:r>
    </w:p>
    <w:p>
      <w:pPr>
        <w:pStyle w:val="style0"/>
        <w:spacing w:after="0" w:before="0" w:line="100" w:lineRule="atLeast"/>
        <w:ind w:firstLine="708" w:left="0" w:right="0"/>
      </w:pPr>
      <w:r>
        <w:rPr/>
      </w:r>
    </w:p>
    <w:p>
      <w:pPr>
        <w:pStyle w:val="style0"/>
        <w:spacing w:after="0" w:before="0" w:line="100" w:lineRule="atLeast"/>
        <w:ind w:firstLine="708" w:left="0" w:right="0"/>
      </w:pPr>
      <w:r>
        <w:rPr/>
      </w:r>
    </w:p>
    <w:p>
      <w:pPr>
        <w:pStyle w:val="style0"/>
        <w:spacing w:after="0" w:before="0" w:line="100" w:lineRule="atLeast"/>
        <w:jc w:val="center"/>
      </w:pPr>
      <w:r>
        <w:rPr>
          <w:rFonts w:ascii="Times New Roman" w:cs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cs="Times New Roman" w:hAnsi="Times New Roman"/>
          <w:b/>
          <w:sz w:val="28"/>
          <w:szCs w:val="28"/>
        </w:rPr>
        <w:t>. Востребованность выпускников</w:t>
      </w:r>
      <w:r>
        <w:rPr>
          <w:rFonts w:ascii="Times New Roman" w:cs="Times New Roman" w:hAnsi="Times New Roman"/>
          <w:b/>
          <w:sz w:val="28"/>
          <w:szCs w:val="28"/>
          <w:shd w:fill="00FFFF" w:val="clear"/>
        </w:rPr>
        <w:t xml:space="preserve"> </w:t>
      </w:r>
    </w:p>
    <w:tbl>
      <w:tblPr>
        <w:jc w:val="left"/>
        <w:tblInd w:type="dxa" w:w="-324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</w:tblPr>
      <w:tblGrid>
        <w:gridCol w:w="219"/>
        <w:gridCol w:w="219"/>
        <w:gridCol w:w="219"/>
      </w:tblGrid>
      <w:tr>
        <w:trPr>
          <w:cantSplit w:val="false"/>
        </w:trPr>
        <w:tc>
          <w:tcPr>
            <w:tcW w:type="dxa" w:w="219"/>
            <w:vMerge w:val="restart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Год выпуска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Основная школа</w:t>
            </w:r>
          </w:p>
        </w:tc>
        <w:tc>
          <w:tcPr>
            <w:tcW w:type="dxa" w:w="219"/>
            <w:gridSpan w:val="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Средняя школа</w:t>
            </w:r>
          </w:p>
        </w:tc>
      </w:tr>
      <w:tr>
        <w:trPr>
          <w:trHeight w:hRule="atLeast" w:val="693"/>
          <w:cantSplit w:val="true"/>
        </w:trPr>
        <w:tc>
          <w:tcPr>
            <w:tcW w:type="dxa" w:w="219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</w:pPr>
            <w:r>
              <w:rPr/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Перешли в 10-й класс Школы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Перешли в 10-й класс другой ОО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Поступили в профессиональную ОО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Поступили в ВУЗ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Поступили в профессиональную ОО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Устроились на работу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Пошли на срочную службу по призыву</w:t>
            </w:r>
          </w:p>
        </w:tc>
      </w:tr>
      <w:tr>
        <w:trPr>
          <w:cantSplit w:val="false"/>
        </w:trPr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2016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34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30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0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0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0</w:t>
            </w:r>
          </w:p>
        </w:tc>
      </w:tr>
      <w:tr>
        <w:trPr>
          <w:cantSplit w:val="false"/>
        </w:trPr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2017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25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18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0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0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</w:t>
            </w:r>
          </w:p>
        </w:tc>
      </w:tr>
      <w:tr>
        <w:trPr>
          <w:cantSplit w:val="false"/>
        </w:trPr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2018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/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0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0</w:t>
            </w:r>
          </w:p>
        </w:tc>
        <w:tc>
          <w:tcPr>
            <w:tcW w:type="dxa" w:w="21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0</w:t>
            </w:r>
          </w:p>
        </w:tc>
      </w:tr>
    </w:tbl>
    <w:p>
      <w:pPr>
        <w:pStyle w:val="style0"/>
        <w:spacing w:after="0" w:before="0" w:line="100" w:lineRule="atLeast"/>
        <w:jc w:val="both"/>
      </w:pPr>
      <w:r>
        <w:rPr>
          <w:rFonts w:ascii="Times New Roman" w:cs="Times New Roman" w:hAnsi="Times New Roman"/>
          <w:sz w:val="28"/>
          <w:szCs w:val="28"/>
        </w:rPr>
        <w:t>Все  выпускники Школы поступают в ВУЗ.</w:t>
      </w:r>
    </w:p>
    <w:p>
      <w:pPr>
        <w:pStyle w:val="style0"/>
        <w:spacing w:after="0" w:before="0" w:line="100" w:lineRule="atLeast"/>
        <w:jc w:val="center"/>
      </w:pPr>
      <w:r>
        <w:rPr>
          <w:rFonts w:ascii="Times New Roman" w:cs="Times New Roman" w:hAnsi="Times New Roman"/>
          <w:b/>
          <w:sz w:val="28"/>
          <w:szCs w:val="28"/>
        </w:rPr>
        <w:t>VI. Оценка функционирования внутренней системы оценки качества образования</w:t>
      </w:r>
    </w:p>
    <w:p>
      <w:pPr>
        <w:pStyle w:val="style0"/>
        <w:spacing w:after="0" w:before="0" w:line="100" w:lineRule="atLeast"/>
        <w:ind w:firstLine="708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 xml:space="preserve">В Школе утверждено положение о внутренней системе оценки качества образования от 25.08.2016. По итогам оценки качества образования в 2017-2018 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учебном </w:t>
      </w:r>
      <w:r>
        <w:rPr>
          <w:rFonts w:ascii="Times New Roman" w:cs="Times New Roman" w:hAnsi="Times New Roman"/>
          <w:sz w:val="28"/>
          <w:szCs w:val="28"/>
        </w:rPr>
        <w:t>году выявлено, что уровень метапредметных результатов соответствуют среднему уровню, сформированность личностных результатов высокая.</w:t>
      </w:r>
    </w:p>
    <w:p>
      <w:pPr>
        <w:pStyle w:val="style0"/>
        <w:spacing w:after="0" w:before="0" w:line="100" w:lineRule="atLeast"/>
        <w:ind w:firstLine="708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 xml:space="preserve">По результатам анкетирования 2017-2018 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учебного </w:t>
      </w:r>
      <w:r>
        <w:rPr>
          <w:rFonts w:ascii="Times New Roman" w:cs="Times New Roman" w:hAnsi="Times New Roman"/>
          <w:sz w:val="28"/>
          <w:szCs w:val="28"/>
        </w:rPr>
        <w:t xml:space="preserve">года выявлено, что количество родителей, которые удовлетворены качеством образования в Школе, – 100 %, количество обучающихся, удовлетворенных образовательным процессом, – 100%. </w:t>
      </w:r>
    </w:p>
    <w:p>
      <w:pPr>
        <w:pStyle w:val="style0"/>
        <w:spacing w:after="0" w:before="0" w:line="100" w:lineRule="atLeast"/>
        <w:jc w:val="center"/>
      </w:pPr>
      <w:r>
        <w:rPr>
          <w:rFonts w:ascii="Times New Roman" w:cs="Times New Roman" w:hAnsi="Times New Roman"/>
          <w:b/>
          <w:sz w:val="28"/>
          <w:szCs w:val="28"/>
          <w:lang w:val="en-US"/>
        </w:rPr>
        <w:t>VII</w:t>
      </w:r>
      <w:r>
        <w:rPr>
          <w:rFonts w:ascii="Times New Roman" w:cs="Times New Roman" w:hAnsi="Times New Roman"/>
          <w:b/>
          <w:sz w:val="28"/>
          <w:szCs w:val="28"/>
        </w:rPr>
        <w:t>. Оценка кадрового обеспечения</w:t>
      </w:r>
    </w:p>
    <w:p>
      <w:pPr>
        <w:pStyle w:val="style0"/>
        <w:spacing w:after="0" w:before="0" w:line="100" w:lineRule="atLeast"/>
        <w:ind w:firstLine="708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 xml:space="preserve">На период самообследования в Школе работают 20 педагога, из них 2 – внешних совместителя. Из них 2 человека имеет среднее специальное образование. В 2017-2018 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учебном </w:t>
      </w:r>
      <w:r>
        <w:rPr>
          <w:rFonts w:ascii="Times New Roman" w:cs="Times New Roman" w:hAnsi="Times New Roman"/>
          <w:sz w:val="28"/>
          <w:szCs w:val="28"/>
        </w:rPr>
        <w:t>году аттестацию прошли 6 человек – на соответствие занимаемой должности.</w:t>
      </w:r>
    </w:p>
    <w:p>
      <w:pPr>
        <w:pStyle w:val="style0"/>
        <w:spacing w:after="0" w:before="0" w:line="100" w:lineRule="atLeast"/>
        <w:ind w:firstLine="708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 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</w:t>
      </w:r>
    </w:p>
    <w:p>
      <w:pPr>
        <w:pStyle w:val="style0"/>
        <w:spacing w:after="0" w:before="0" w:line="100" w:lineRule="atLeast"/>
        <w:ind w:firstLine="708" w:left="0" w:right="0"/>
      </w:pPr>
      <w:r>
        <w:rPr>
          <w:rFonts w:ascii="Times New Roman" w:cs="Times New Roman" w:hAnsi="Times New Roman"/>
          <w:sz w:val="28"/>
          <w:szCs w:val="28"/>
        </w:rPr>
        <w:t>Основные принципы кадровой политики направлены:</w:t>
      </w:r>
    </w:p>
    <w:p>
      <w:pPr>
        <w:pStyle w:val="style0"/>
        <w:spacing w:after="0" w:before="0" w:line="100" w:lineRule="atLeast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− </w:t>
      </w:r>
      <w:r>
        <w:rPr>
          <w:rFonts w:ascii="Times New Roman" w:cs="Times New Roman" w:hAnsi="Times New Roman"/>
          <w:sz w:val="28"/>
          <w:szCs w:val="28"/>
        </w:rPr>
        <w:t>на сохранение, укрепление и развитие кадрового потенциала;</w:t>
      </w:r>
    </w:p>
    <w:p>
      <w:pPr>
        <w:pStyle w:val="style0"/>
        <w:spacing w:after="0" w:before="0" w:line="100" w:lineRule="atLeast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− </w:t>
      </w:r>
      <w:r>
        <w:rPr>
          <w:rFonts w:ascii="Times New Roman" w:cs="Times New Roman" w:hAnsi="Times New Roman"/>
          <w:sz w:val="28"/>
          <w:szCs w:val="28"/>
        </w:rPr>
        <w:t>создание квалифицированного коллектива, способного работать в современных условиях;</w:t>
      </w:r>
    </w:p>
    <w:p>
      <w:pPr>
        <w:pStyle w:val="style0"/>
        <w:spacing w:after="0" w:before="0" w:line="100" w:lineRule="atLeast"/>
      </w:pPr>
      <w:r>
        <w:rPr>
          <w:rFonts w:ascii="Times New Roman" w:cs="Times New Roman" w:hAnsi="Times New Roman"/>
          <w:sz w:val="28"/>
          <w:szCs w:val="28"/>
        </w:rPr>
        <w:t>- постепенного внедрения требований профессиональных стандартов;</w:t>
      </w:r>
    </w:p>
    <w:p>
      <w:pPr>
        <w:pStyle w:val="style0"/>
        <w:spacing w:after="0" w:before="0" w:line="100" w:lineRule="atLeast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− </w:t>
      </w:r>
      <w:r>
        <w:rPr>
          <w:rFonts w:ascii="Times New Roman" w:cs="Times New Roman" w:hAnsi="Times New Roman"/>
          <w:sz w:val="28"/>
          <w:szCs w:val="28"/>
        </w:rPr>
        <w:t>повышения уровня квалификации персонала.</w:t>
      </w:r>
    </w:p>
    <w:p>
      <w:pPr>
        <w:pStyle w:val="style0"/>
        <w:spacing w:after="0" w:before="0" w:line="100" w:lineRule="atLeast"/>
        <w:ind w:firstLine="708" w:left="0" w:right="0"/>
      </w:pPr>
      <w:r>
        <w:rPr>
          <w:rFonts w:ascii="Times New Roman" w:cs="Times New Roman" w:hAnsi="Times New Roman"/>
          <w:sz w:val="28"/>
          <w:szCs w:val="28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>
      <w:pPr>
        <w:pStyle w:val="style0"/>
        <w:spacing w:after="0" w:before="0" w:line="100" w:lineRule="atLeast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− </w:t>
      </w:r>
      <w:r>
        <w:rPr>
          <w:rFonts w:ascii="Times New Roman" w:cs="Times New Roman" w:hAnsi="Times New Roman"/>
          <w:sz w:val="28"/>
          <w:szCs w:val="28"/>
        </w:rPr>
        <w:t>образовательная деятельность в школе обеспечена квалифицированным профессиональным педагогическим составом;</w:t>
      </w:r>
    </w:p>
    <w:p>
      <w:pPr>
        <w:pStyle w:val="style0"/>
        <w:spacing w:after="0" w:before="0" w:line="100" w:lineRule="atLeast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−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cs="Times New Roman" w:hAnsi="Times New Roman"/>
          <w:sz w:val="28"/>
          <w:szCs w:val="28"/>
        </w:rPr>
        <w:t>Школе создана устойчивая целевая кадровая система, в которой осуществляется подготовка новых кадров из числа собственных выпускников;</w:t>
      </w:r>
    </w:p>
    <w:p>
      <w:pPr>
        <w:pStyle w:val="style0"/>
        <w:spacing w:after="0" w:before="0" w:line="100" w:lineRule="atLeast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− </w:t>
      </w:r>
      <w:r>
        <w:rPr>
          <w:rFonts w:ascii="Times New Roman" w:cs="Times New Roman" w:hAnsi="Times New Roman"/>
          <w:sz w:val="28"/>
          <w:szCs w:val="28"/>
        </w:rPr>
        <w:t>кадровый потенциал Школы динамично развивается на основе целенаправленной работы по повышению квалификации педагогов.</w:t>
      </w:r>
    </w:p>
    <w:p>
      <w:pPr>
        <w:pStyle w:val="style0"/>
        <w:shd w:fill="FFFFFF" w:val="clear"/>
        <w:spacing w:after="0" w:before="0" w:line="100" w:lineRule="atLeast"/>
        <w:jc w:val="center"/>
      </w:pPr>
      <w:r>
        <w:rPr>
          <w:rFonts w:ascii="Times New Roman" w:cs="Times New Roman" w:hAnsi="Times New Roman"/>
          <w:b/>
          <w:sz w:val="28"/>
          <w:szCs w:val="28"/>
          <w:lang w:val="en-US"/>
        </w:rPr>
        <w:t>VIII</w:t>
      </w:r>
      <w:r>
        <w:rPr>
          <w:rFonts w:ascii="Times New Roman" w:cs="Times New Roman" w:hAnsi="Times New Roman"/>
          <w:b/>
          <w:sz w:val="28"/>
          <w:szCs w:val="28"/>
        </w:rPr>
        <w:t xml:space="preserve">. Оценка учебно-методического и библиотечно-информационного обеспечения </w:t>
      </w:r>
    </w:p>
    <w:p>
      <w:pPr>
        <w:pStyle w:val="style0"/>
        <w:shd w:fill="FFFFFF" w:val="clear"/>
        <w:spacing w:after="0" w:before="0" w:line="100" w:lineRule="atLeast"/>
        <w:ind w:firstLine="708" w:left="0" w:right="0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В школе имеется фонд учебной литературы – 2000 единиц.</w:t>
      </w:r>
    </w:p>
    <w:p>
      <w:pPr>
        <w:pStyle w:val="style0"/>
        <w:shd w:fill="FFFFFF" w:val="clear"/>
        <w:spacing w:after="0" w:before="0" w:line="100" w:lineRule="atLeast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Общая характеристика:</w:t>
      </w:r>
    </w:p>
    <w:p>
      <w:pPr>
        <w:pStyle w:val="style0"/>
        <w:shd w:fill="FFFFFF" w:val="clear"/>
        <w:spacing w:after="0" w:before="0" w:line="100" w:lineRule="atLeast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−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объем фонд учебной литературы – 1500 единица;</w:t>
      </w:r>
    </w:p>
    <w:p>
      <w:pPr>
        <w:pStyle w:val="style0"/>
        <w:shd w:fill="FFFFFF" w:val="clear"/>
        <w:spacing w:after="0" w:before="0" w:line="100" w:lineRule="atLeast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−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книгообеспеченность – 100 процентов;</w:t>
      </w:r>
    </w:p>
    <w:p>
      <w:pPr>
        <w:pStyle w:val="style0"/>
        <w:shd w:fill="FFFFFF" w:val="clear"/>
        <w:spacing w:after="0" w:before="0" w:line="100" w:lineRule="atLeast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−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обращаемость – 1250 единиц в год.</w:t>
      </w:r>
    </w:p>
    <w:p>
      <w:pPr>
        <w:pStyle w:val="style0"/>
        <w:shd w:fill="FFFFFF" w:val="clear"/>
        <w:spacing w:after="0" w:before="0" w:line="100" w:lineRule="atLeast"/>
        <w:jc w:val="both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Фонд библиотеки формируется за счет средств учредителя.</w:t>
      </w:r>
    </w:p>
    <w:p>
      <w:pPr>
        <w:pStyle w:val="style0"/>
        <w:shd w:fill="FFFFFF" w:val="clear"/>
        <w:spacing w:after="0" w:before="0" w:line="100" w:lineRule="atLeast"/>
        <w:jc w:val="center"/>
      </w:pPr>
      <w:r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  <w:t>Состав фонда и его использование:</w:t>
      </w:r>
    </w:p>
    <w:tbl>
      <w:tblPr>
        <w:jc w:val="center"/>
        <w:tblBorders>
          <w:top w:color="000080" w:space="0" w:sz="8" w:val="single"/>
          <w:left w:color="000080" w:space="0" w:sz="8" w:val="single"/>
          <w:bottom w:color="000080" w:space="0" w:sz="8" w:val="single"/>
        </w:tblBorders>
      </w:tblPr>
      <w:tblGrid>
        <w:gridCol w:w="702"/>
        <w:gridCol w:w="5080"/>
        <w:gridCol w:w="2004"/>
        <w:gridCol w:w="2618"/>
      </w:tblGrid>
      <w:tr>
        <w:trPr>
          <w:cantSplit w:val="false"/>
        </w:trPr>
        <w:tc>
          <w:tcPr>
            <w:tcW w:type="dxa" w:w="702"/>
            <w:tcBorders>
              <w:top w:color="000080" w:space="0" w:sz="8" w:val="single"/>
              <w:left w:color="000080" w:space="0" w:sz="8" w:val="single"/>
              <w:bottom w:color="000080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both"/>
            </w:pPr>
            <w:r>
              <w:rPr>
                <w:rFonts w:ascii="Times New Roman" w:cs="Times New Roman" w:eastAsia="Times New Roman" w:hAnsi="Times New Roman"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type="dxa" w:w="5080"/>
            <w:tcBorders>
              <w:top w:color="000080" w:space="0" w:sz="8" w:val="single"/>
              <w:left w:color="000080" w:space="0" w:sz="8" w:val="single"/>
              <w:bottom w:color="000080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both"/>
            </w:pPr>
            <w:r>
              <w:rPr>
                <w:rFonts w:ascii="Times New Roman" w:cs="Times New Roman" w:eastAsia="Times New Roman" w:hAnsi="Times New Roman"/>
                <w:bCs/>
                <w:sz w:val="28"/>
                <w:szCs w:val="28"/>
                <w:lang w:eastAsia="ru-RU"/>
              </w:rPr>
              <w:t>Вид литературы</w:t>
            </w:r>
          </w:p>
        </w:tc>
        <w:tc>
          <w:tcPr>
            <w:tcW w:type="dxa" w:w="2004"/>
            <w:tcBorders>
              <w:top w:color="000080" w:space="0" w:sz="8" w:val="single"/>
              <w:left w:color="000080" w:space="0" w:sz="8" w:val="single"/>
              <w:bottom w:color="000080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both"/>
            </w:pPr>
            <w:r>
              <w:rPr>
                <w:rFonts w:ascii="Times New Roman" w:cs="Times New Roman" w:eastAsia="Times New Roman" w:hAnsi="Times New Roman"/>
                <w:bCs/>
                <w:sz w:val="28"/>
                <w:szCs w:val="28"/>
                <w:lang w:eastAsia="ru-RU"/>
              </w:rPr>
              <w:t>Количество единиц в фонде</w:t>
            </w:r>
          </w:p>
        </w:tc>
        <w:tc>
          <w:tcPr>
            <w:tcW w:type="dxa" w:w="2618"/>
            <w:tcBorders>
              <w:top w:color="000080" w:space="0" w:sz="8" w:val="single"/>
              <w:left w:color="000080" w:space="0" w:sz="8" w:val="single"/>
              <w:bottom w:color="000080" w:space="0" w:sz="8" w:val="single"/>
              <w:right w:color="000080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both"/>
            </w:pPr>
            <w:r>
              <w:rPr>
                <w:rFonts w:ascii="Times New Roman" w:cs="Times New Roman" w:eastAsia="Times New Roman" w:hAnsi="Times New Roman"/>
                <w:bCs/>
                <w:sz w:val="28"/>
                <w:szCs w:val="28"/>
                <w:lang w:eastAsia="ru-RU"/>
              </w:rPr>
              <w:t>Сколько экземпляров выдавалось за год</w:t>
            </w:r>
          </w:p>
        </w:tc>
      </w:tr>
      <w:tr>
        <w:trPr>
          <w:cantSplit w:val="false"/>
        </w:trPr>
        <w:tc>
          <w:tcPr>
            <w:tcW w:type="dxa" w:w="702"/>
            <w:tcBorders>
              <w:left w:color="000080" w:space="0" w:sz="8" w:val="single"/>
              <w:bottom w:color="000080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both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type="dxa" w:w="5080"/>
            <w:tcBorders>
              <w:left w:color="000080" w:space="0" w:sz="8" w:val="single"/>
              <w:bottom w:color="000080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both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Учебная</w:t>
            </w:r>
          </w:p>
        </w:tc>
        <w:tc>
          <w:tcPr>
            <w:tcW w:type="dxa" w:w="2004"/>
            <w:tcBorders>
              <w:left w:color="000080" w:space="0" w:sz="8" w:val="single"/>
              <w:bottom w:color="000080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both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1865</w:t>
            </w:r>
          </w:p>
        </w:tc>
        <w:tc>
          <w:tcPr>
            <w:tcW w:type="dxa" w:w="2618"/>
            <w:tcBorders>
              <w:left w:color="000080" w:space="0" w:sz="8" w:val="single"/>
              <w:bottom w:color="000080" w:space="0" w:sz="8" w:val="single"/>
              <w:right w:color="000080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both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 w:val="en-US"/>
              </w:rPr>
              <w:t>1250</w:t>
            </w:r>
          </w:p>
        </w:tc>
      </w:tr>
      <w:tr>
        <w:trPr>
          <w:cantSplit w:val="false"/>
        </w:trPr>
        <w:tc>
          <w:tcPr>
            <w:tcW w:type="dxa" w:w="702"/>
            <w:tcBorders>
              <w:left w:color="000080" w:space="0" w:sz="8" w:val="single"/>
              <w:bottom w:color="000080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both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type="dxa" w:w="5080"/>
            <w:tcBorders>
              <w:left w:color="000080" w:space="0" w:sz="8" w:val="single"/>
              <w:bottom w:color="000080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both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Справочно - информационная</w:t>
            </w:r>
          </w:p>
        </w:tc>
        <w:tc>
          <w:tcPr>
            <w:tcW w:type="dxa" w:w="2004"/>
            <w:tcBorders>
              <w:left w:color="000080" w:space="0" w:sz="8" w:val="single"/>
              <w:bottom w:color="000080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both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type="dxa" w:w="2618"/>
            <w:tcBorders>
              <w:left w:color="000080" w:space="0" w:sz="8" w:val="single"/>
              <w:bottom w:color="000080" w:space="0" w:sz="8" w:val="single"/>
              <w:right w:color="000080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both"/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</w:tbl>
    <w:p>
      <w:pPr>
        <w:pStyle w:val="style0"/>
        <w:spacing w:after="0" w:before="0" w:line="100" w:lineRule="atLeast"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Учебный фонд соответствует требованиям ФГОС, учебники фонда входят в федеральный перечень, утвержденный приказом Минобрнауки от 31.03.2014 № 253.</w:t>
      </w:r>
    </w:p>
    <w:p>
      <w:pPr>
        <w:pStyle w:val="style0"/>
        <w:spacing w:after="0" w:before="0" w:line="100" w:lineRule="atLeast"/>
      </w:pPr>
      <w:r>
        <w:rPr>
          <w:rFonts w:ascii="Times New Roman" w:cs="Times New Roman" w:hAnsi="Times New Roman"/>
          <w:sz w:val="28"/>
          <w:szCs w:val="28"/>
        </w:rPr>
        <w:t>В фонде имеются электронные образовательные ресурсы: диски, сетевые образовательные ресурсы, мультимедийные средства (презентации, электронные энциклопедии, дидактические материалы).</w:t>
      </w:r>
    </w:p>
    <w:p>
      <w:pPr>
        <w:pStyle w:val="style0"/>
        <w:spacing w:after="0" w:before="0" w:line="100" w:lineRule="atLeast"/>
      </w:pPr>
      <w:r>
        <w:rPr>
          <w:rFonts w:ascii="Times New Roman" w:cs="Times New Roman" w:hAnsi="Times New Roman"/>
          <w:sz w:val="28"/>
          <w:szCs w:val="28"/>
        </w:rPr>
        <w:t>Средний уровень посещаемости библиотеки – 10 человек в день.</w:t>
      </w:r>
    </w:p>
    <w:p>
      <w:pPr>
        <w:pStyle w:val="style0"/>
        <w:spacing w:after="0" w:before="0" w:line="100" w:lineRule="atLeast"/>
      </w:pPr>
      <w:r>
        <w:rPr>
          <w:rFonts w:ascii="Times New Roman" w:cs="Times New Roman" w:hAnsi="Times New Roman"/>
          <w:sz w:val="28"/>
          <w:szCs w:val="28"/>
        </w:rPr>
        <w:t xml:space="preserve">Оснащенность учебными пособиями достаточная. </w:t>
      </w:r>
    </w:p>
    <w:p>
      <w:pPr>
        <w:pStyle w:val="style0"/>
        <w:spacing w:after="0" w:before="0" w:line="100" w:lineRule="atLeast"/>
        <w:jc w:val="center"/>
      </w:pPr>
      <w:r>
        <w:rPr>
          <w:rFonts w:ascii="Times New Roman" w:cs="Times New Roman" w:hAnsi="Times New Roman"/>
          <w:b/>
          <w:sz w:val="28"/>
          <w:szCs w:val="28"/>
          <w:lang w:val="en-US"/>
        </w:rPr>
        <w:t>IX</w:t>
      </w:r>
      <w:r>
        <w:rPr>
          <w:rFonts w:ascii="Times New Roman" w:cs="Times New Roman" w:hAnsi="Times New Roman"/>
          <w:b/>
          <w:sz w:val="28"/>
          <w:szCs w:val="28"/>
        </w:rPr>
        <w:t>. Оценка материально-технической базы</w:t>
      </w:r>
    </w:p>
    <w:p>
      <w:pPr>
        <w:pStyle w:val="style49"/>
        <w:shd w:fill="FFFFFF" w:val="clear"/>
        <w:spacing w:after="28" w:before="28"/>
        <w:textAlignment w:val="baseline"/>
      </w:pPr>
      <w:r>
        <w:rPr>
          <w:rFonts w:ascii="Times New Roman" w:cs="Times New Roman" w:hAnsi="Times New Roman"/>
          <w:sz w:val="28"/>
          <w:szCs w:val="28"/>
        </w:rPr>
        <w:t xml:space="preserve">Материально-техническое обеспечение Школы позволяет реализовывать в полной мере образовательные программы. </w:t>
      </w:r>
      <w:r>
        <w:rPr>
          <w:rFonts w:ascii="Times New Roman" w:cs="Times New Roman" w:hAnsi="Times New Roman"/>
          <w:sz w:val="28"/>
          <w:szCs w:val="28"/>
          <w:u w:val="single"/>
        </w:rPr>
        <w:t>Учебные кабинеты</w:t>
      </w:r>
    </w:p>
    <w:p>
      <w:pPr>
        <w:pStyle w:val="style49"/>
        <w:shd w:fill="FFFFFF" w:val="clear"/>
        <w:spacing w:after="28" w:before="28"/>
        <w:textAlignment w:val="baseline"/>
      </w:pPr>
      <w:r>
        <w:rPr>
          <w:rFonts w:ascii="Times New Roman" w:cs="Times New Roman" w:hAnsi="Times New Roman"/>
          <w:sz w:val="28"/>
          <w:szCs w:val="28"/>
        </w:rPr>
        <w:t>В школе кабинетная система. Оборудованных лабораториями  кабинетов химии и физики нет. Лабораторные работы проводятся в компьютерном классе.</w:t>
      </w:r>
    </w:p>
    <w:p>
      <w:pPr>
        <w:pStyle w:val="style49"/>
        <w:shd w:fill="FFFFFF" w:val="clear"/>
        <w:spacing w:after="28" w:before="28"/>
        <w:textAlignment w:val="baseline"/>
      </w:pPr>
      <w:r>
        <w:rPr>
          <w:rFonts w:ascii="Times New Roman" w:cs="Times New Roman" w:hAnsi="Times New Roman"/>
          <w:sz w:val="28"/>
          <w:szCs w:val="28"/>
          <w:u w:val="single"/>
        </w:rPr>
        <w:t>Учебная литература</w:t>
      </w:r>
    </w:p>
    <w:p>
      <w:pPr>
        <w:pStyle w:val="style49"/>
        <w:shd w:fill="FFFFFF" w:val="clear"/>
        <w:spacing w:after="28" w:before="28"/>
        <w:jc w:val="both"/>
        <w:textAlignment w:val="baseline"/>
      </w:pPr>
      <w:r>
        <w:rPr>
          <w:rFonts w:ascii="Times New Roman" w:cs="Times New Roman" w:hAnsi="Times New Roman"/>
          <w:sz w:val="28"/>
          <w:szCs w:val="28"/>
        </w:rPr>
        <w:t>В школе имеется необходимый для учеников фонд учебной литературы.</w:t>
      </w:r>
    </w:p>
    <w:p>
      <w:pPr>
        <w:pStyle w:val="style49"/>
        <w:shd w:fill="FFFFFF" w:val="clear"/>
        <w:spacing w:after="28" w:before="28"/>
        <w:jc w:val="both"/>
        <w:textAlignment w:val="baseline"/>
      </w:pPr>
      <w:r>
        <w:rPr>
          <w:rFonts w:ascii="Times New Roman" w:cs="Times New Roman" w:hAnsi="Times New Roman"/>
          <w:sz w:val="28"/>
          <w:szCs w:val="28"/>
          <w:u w:val="single"/>
        </w:rPr>
        <w:t>Служба поддержки и сопровождения</w:t>
      </w:r>
    </w:p>
    <w:p>
      <w:pPr>
        <w:pStyle w:val="style49"/>
        <w:shd w:fill="FFFFFF" w:val="clear"/>
        <w:spacing w:after="28" w:before="28"/>
        <w:jc w:val="both"/>
        <w:textAlignment w:val="baseline"/>
      </w:pPr>
      <w:r>
        <w:rPr>
          <w:rFonts w:ascii="Times New Roman" w:cs="Times New Roman" w:hAnsi="Times New Roman"/>
          <w:sz w:val="28"/>
          <w:szCs w:val="28"/>
        </w:rPr>
        <w:t>В  школы имеется педагог-психолог, логопед.</w:t>
      </w:r>
    </w:p>
    <w:p>
      <w:pPr>
        <w:pStyle w:val="style49"/>
        <w:shd w:fill="FFFFFF" w:val="clear"/>
        <w:spacing w:after="28" w:before="28"/>
        <w:jc w:val="both"/>
        <w:textAlignment w:val="baseline"/>
      </w:pPr>
      <w:r>
        <w:rPr>
          <w:rFonts w:ascii="Times New Roman" w:cs="Times New Roman" w:hAnsi="Times New Roman"/>
          <w:sz w:val="28"/>
          <w:szCs w:val="28"/>
          <w:u w:val="single"/>
        </w:rPr>
        <w:t>Спортивная база</w:t>
      </w:r>
    </w:p>
    <w:p>
      <w:pPr>
        <w:pStyle w:val="style49"/>
        <w:shd w:fill="FFFFFF" w:val="clear"/>
        <w:spacing w:after="28" w:before="28"/>
        <w:jc w:val="both"/>
        <w:textAlignment w:val="baseline"/>
      </w:pPr>
      <w:r>
        <w:rPr>
          <w:rFonts w:ascii="Times New Roman" w:cs="Times New Roman" w:hAnsi="Times New Roman"/>
          <w:sz w:val="28"/>
          <w:szCs w:val="28"/>
        </w:rPr>
        <w:t>Уроки физкультуры проводятся на базе школы №508, в соответствии с договором сетевого взаимодействия.</w:t>
      </w:r>
    </w:p>
    <w:p>
      <w:pPr>
        <w:pStyle w:val="style49"/>
        <w:shd w:fill="FFFFFF" w:val="clear"/>
        <w:spacing w:after="28" w:before="28"/>
        <w:jc w:val="both"/>
        <w:textAlignment w:val="baseline"/>
      </w:pPr>
      <w:r>
        <w:rPr>
          <w:rFonts w:ascii="Times New Roman" w:cs="Times New Roman" w:hAnsi="Times New Roman"/>
          <w:sz w:val="28"/>
          <w:szCs w:val="28"/>
          <w:u w:val="single"/>
        </w:rPr>
        <w:t>Питание</w:t>
      </w:r>
    </w:p>
    <w:p>
      <w:pPr>
        <w:pStyle w:val="style49"/>
        <w:shd w:fill="FFFFFF" w:val="clear"/>
        <w:spacing w:after="28" w:before="28"/>
        <w:jc w:val="both"/>
        <w:textAlignment w:val="baseline"/>
      </w:pPr>
      <w:r>
        <w:rPr>
          <w:rFonts w:ascii="Times New Roman" w:cs="Times New Roman" w:hAnsi="Times New Roman"/>
          <w:sz w:val="28"/>
          <w:szCs w:val="28"/>
        </w:rPr>
        <w:t>В школе  столовая на 60 посадочных мест, организовано горячее питание.</w:t>
      </w:r>
    </w:p>
    <w:p>
      <w:pPr>
        <w:pStyle w:val="style49"/>
        <w:shd w:fill="FFFFFF" w:val="clear"/>
        <w:spacing w:after="28" w:before="28"/>
        <w:textAlignment w:val="baseline"/>
      </w:pPr>
      <w:r>
        <w:rPr>
          <w:rFonts w:ascii="Times New Roman" w:cs="Times New Roman" w:hAnsi="Times New Roman"/>
          <w:sz w:val="28"/>
          <w:szCs w:val="28"/>
          <w:u w:val="single"/>
        </w:rPr>
        <w:t>Информационные сети и системы</w:t>
      </w:r>
    </w:p>
    <w:p>
      <w:pPr>
        <w:pStyle w:val="style49"/>
        <w:shd w:fill="FFFFFF" w:val="clear"/>
        <w:spacing w:after="28" w:before="28"/>
        <w:jc w:val="both"/>
        <w:textAlignment w:val="baseline"/>
      </w:pPr>
      <w:r>
        <w:rPr>
          <w:rFonts w:ascii="Times New Roman" w:cs="Times New Roman" w:hAnsi="Times New Roman"/>
          <w:sz w:val="28"/>
          <w:szCs w:val="28"/>
        </w:rPr>
        <w:t xml:space="preserve">Все кабинеты оснащены ноутбуками, интерактивными панелями и интерактивными досками Имеется оборудованный компьютерный класс. В школе работает Wi-Fi. </w:t>
      </w:r>
    </w:p>
    <w:p>
      <w:pPr>
        <w:pStyle w:val="style49"/>
        <w:shd w:fill="FFFFFF" w:val="clear"/>
        <w:spacing w:after="28" w:before="28"/>
        <w:textAlignment w:val="baseline"/>
      </w:pPr>
      <w:r>
        <w:rPr>
          <w:rFonts w:ascii="Times New Roman" w:cs="Times New Roman" w:hAnsi="Times New Roman"/>
          <w:sz w:val="28"/>
          <w:szCs w:val="28"/>
          <w:u w:val="single"/>
        </w:rPr>
        <w:t>Электронные образовательные ресурсы</w:t>
      </w:r>
    </w:p>
    <w:p>
      <w:pPr>
        <w:pStyle w:val="style49"/>
        <w:shd w:fill="FFFFFF" w:val="clear"/>
        <w:spacing w:after="28" w:before="28"/>
        <w:textAlignment w:val="baseline"/>
      </w:pPr>
      <w:r>
        <w:rPr>
          <w:rFonts w:ascii="Times New Roman" w:cs="Times New Roman" w:hAnsi="Times New Roman"/>
          <w:sz w:val="28"/>
          <w:szCs w:val="28"/>
        </w:rPr>
        <w:t>В школе имеется медиатека.  Лабораторные работы по химии, физике, биологии и географии осуществляются с применением виртуальных лабораторий.</w:t>
      </w:r>
    </w:p>
    <w:p>
      <w:pPr>
        <w:pStyle w:val="style49"/>
        <w:shd w:fill="FFFFFF" w:val="clear"/>
        <w:spacing w:after="28" w:before="28"/>
        <w:textAlignment w:val="baseline"/>
      </w:pPr>
      <w:r>
        <w:rPr>
          <w:rFonts w:ascii="Times New Roman" w:cs="Times New Roman" w:hAnsi="Times New Roman"/>
          <w:sz w:val="28"/>
          <w:szCs w:val="28"/>
          <w:u w:val="single"/>
        </w:rPr>
        <w:t>Безопасность</w:t>
      </w:r>
    </w:p>
    <w:p>
      <w:pPr>
        <w:pStyle w:val="style49"/>
        <w:shd w:fill="FFFFFF" w:val="clear"/>
        <w:spacing w:after="28" w:before="28"/>
        <w:jc w:val="both"/>
        <w:textAlignment w:val="baseline"/>
      </w:pPr>
      <w:r>
        <w:rPr>
          <w:rFonts w:ascii="Times New Roman" w:cs="Times New Roman" w:hAnsi="Times New Roman"/>
          <w:sz w:val="28"/>
          <w:szCs w:val="28"/>
        </w:rPr>
        <w:t>Во всех помещениях школы (за исключением туалетов) ведется видеонаблюдение. Охрану школы осуществляет частное охранное предприятие.</w:t>
      </w:r>
    </w:p>
    <w:p>
      <w:pPr>
        <w:pStyle w:val="style0"/>
        <w:spacing w:after="0" w:before="0" w:line="100" w:lineRule="atLeast"/>
        <w:jc w:val="center"/>
      </w:pPr>
      <w:r>
        <w:rPr>
          <w:rFonts w:ascii="Times New Roman" w:cs="Times New Roman" w:hAnsi="Times New Roman"/>
          <w:b/>
          <w:sz w:val="28"/>
          <w:szCs w:val="28"/>
          <w:lang w:val="en-US"/>
        </w:rPr>
        <w:t>X</w:t>
      </w:r>
      <w:r>
        <w:rPr>
          <w:rFonts w:ascii="Times New Roman" w:cs="Times New Roman" w:hAnsi="Times New Roman"/>
          <w:b/>
          <w:sz w:val="28"/>
          <w:szCs w:val="28"/>
        </w:rPr>
        <w:t>.Результаты анализа показателей деятельности организации</w:t>
      </w:r>
    </w:p>
    <w:p>
      <w:pPr>
        <w:pStyle w:val="style53"/>
        <w:jc w:val="center"/>
      </w:pPr>
      <w:r>
        <w:rPr>
          <w:rFonts w:ascii="Times New Roman" w:cs="Times New Roman" w:hAnsi="Times New Roman"/>
          <w:b/>
          <w:bCs/>
        </w:rPr>
        <w:t>ПОКАЗАТЕЛИ ДЕЯТЕЛЬНОСТИ</w:t>
      </w:r>
    </w:p>
    <w:p>
      <w:pPr>
        <w:pStyle w:val="style53"/>
        <w:jc w:val="center"/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  </w:t>
      </w:r>
      <w:r>
        <w:rPr>
          <w:rFonts w:ascii="Times New Roman" w:cs="Times New Roman" w:hAnsi="Times New Roman"/>
          <w:b/>
          <w:bCs/>
          <w:sz w:val="24"/>
          <w:szCs w:val="24"/>
        </w:rPr>
        <w:t>Частного общеобразовательного учреждения «Школа «СТУДИУМ»</w:t>
      </w:r>
    </w:p>
    <w:p>
      <w:pPr>
        <w:pStyle w:val="style53"/>
        <w:jc w:val="center"/>
      </w:pPr>
      <w:r>
        <w:rPr>
          <w:b/>
          <w:bCs/>
          <w:sz w:val="24"/>
          <w:szCs w:val="24"/>
        </w:rPr>
        <w:t>2017- 2018 учебный год.</w:t>
      </w:r>
    </w:p>
    <w:p>
      <w:pPr>
        <w:pStyle w:val="style53"/>
        <w:ind w:firstLine="540" w:left="0" w:right="0"/>
        <w:jc w:val="both"/>
      </w:pPr>
      <w:r>
        <w:rPr/>
      </w:r>
    </w:p>
    <w:tbl>
      <w:tblPr>
        <w:jc w:val="left"/>
        <w:tblInd w:type="dxa" w:w="-216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</w:tblPr>
      <w:tblGrid>
        <w:gridCol w:w="1014"/>
        <w:gridCol w:w="7031"/>
        <w:gridCol w:w="1594"/>
      </w:tblGrid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N п/п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Показатели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Единица измерения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bookmarkStart w:id="1" w:name="Par200"/>
            <w:bookmarkEnd w:id="1"/>
            <w:r>
              <w:rPr/>
              <w:t>1.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Образовательная деятельность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1.1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Общая численность учащихся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64 человек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1.2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26 человек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1.3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30 человек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1.4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8 человек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1.5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22 человек.</w:t>
            </w:r>
          </w:p>
          <w:p>
            <w:pPr>
              <w:pStyle w:val="style53"/>
              <w:jc w:val="center"/>
            </w:pPr>
            <w:r>
              <w:rPr/>
              <w:t>45,8/%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1.6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4,0 балл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1.7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3,67 балл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1.8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61,2 балл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1.9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3,6балл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1.10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0 человек</w:t>
            </w:r>
          </w:p>
          <w:p>
            <w:pPr>
              <w:pStyle w:val="style53"/>
              <w:jc w:val="center"/>
            </w:pPr>
            <w:r>
              <w:rPr/>
              <w:t>0/%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1.11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0 человек</w:t>
            </w:r>
          </w:p>
          <w:p>
            <w:pPr>
              <w:pStyle w:val="style53"/>
              <w:jc w:val="center"/>
            </w:pPr>
            <w:r>
              <w:rPr/>
              <w:t>0/%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1.12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0человек</w:t>
            </w:r>
          </w:p>
          <w:p>
            <w:pPr>
              <w:pStyle w:val="style53"/>
              <w:jc w:val="center"/>
            </w:pPr>
            <w:r>
              <w:rPr/>
              <w:t>0/%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1.13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0 человек</w:t>
            </w:r>
          </w:p>
          <w:p>
            <w:pPr>
              <w:pStyle w:val="style53"/>
              <w:jc w:val="center"/>
            </w:pPr>
            <w:r>
              <w:rPr/>
              <w:t>0/%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1.14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0 человек</w:t>
            </w:r>
          </w:p>
          <w:p>
            <w:pPr>
              <w:pStyle w:val="style53"/>
              <w:jc w:val="center"/>
            </w:pPr>
            <w:r>
              <w:rPr/>
              <w:t>0/%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1.15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0 человек</w:t>
            </w:r>
          </w:p>
          <w:p>
            <w:pPr>
              <w:pStyle w:val="style53"/>
              <w:jc w:val="center"/>
            </w:pPr>
            <w:r>
              <w:rPr/>
              <w:t>0/%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1.16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0 человек</w:t>
            </w:r>
          </w:p>
          <w:p>
            <w:pPr>
              <w:pStyle w:val="style53"/>
              <w:jc w:val="center"/>
            </w:pPr>
            <w:r>
              <w:rPr/>
              <w:t>0/%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1.17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 xml:space="preserve">0 человек </w:t>
            </w:r>
          </w:p>
          <w:p>
            <w:pPr>
              <w:pStyle w:val="style53"/>
              <w:jc w:val="center"/>
            </w:pPr>
            <w:r>
              <w:rPr/>
              <w:t>0/%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1.18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36 человек</w:t>
            </w:r>
          </w:p>
          <w:p>
            <w:pPr>
              <w:pStyle w:val="style53"/>
              <w:jc w:val="center"/>
            </w:pPr>
            <w:r>
              <w:rPr/>
              <w:t>56/%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1.19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8 человек</w:t>
            </w:r>
          </w:p>
          <w:p>
            <w:pPr>
              <w:pStyle w:val="style53"/>
              <w:jc w:val="center"/>
            </w:pPr>
            <w:r>
              <w:rPr/>
              <w:t>12,5/%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1.19.1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Регионального уровня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5 человек</w:t>
            </w:r>
          </w:p>
          <w:p>
            <w:pPr>
              <w:pStyle w:val="style53"/>
              <w:jc w:val="center"/>
            </w:pPr>
            <w:r>
              <w:rPr/>
              <w:t>7,8/%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1.19.2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Федерального уровня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3 человек/</w:t>
            </w:r>
          </w:p>
          <w:p>
            <w:pPr>
              <w:pStyle w:val="style53"/>
              <w:jc w:val="center"/>
            </w:pPr>
            <w:r>
              <w:rPr/>
              <w:t>4,7 %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1.19.3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Международного уровня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0 человек</w:t>
            </w:r>
          </w:p>
          <w:p>
            <w:pPr>
              <w:pStyle w:val="style53"/>
              <w:jc w:val="center"/>
            </w:pPr>
            <w:r>
              <w:rPr/>
              <w:t>0/%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1.20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48 человек,</w:t>
            </w:r>
          </w:p>
          <w:p>
            <w:pPr>
              <w:pStyle w:val="style53"/>
              <w:jc w:val="center"/>
            </w:pPr>
            <w:r>
              <w:rPr/>
              <w:t>100/%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1.21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8 человек/</w:t>
            </w:r>
          </w:p>
          <w:p>
            <w:pPr>
              <w:pStyle w:val="style53"/>
              <w:jc w:val="center"/>
            </w:pPr>
            <w:r>
              <w:rPr/>
              <w:t>12,5 %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1.22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0 человек</w:t>
            </w:r>
          </w:p>
          <w:p>
            <w:pPr>
              <w:pStyle w:val="style53"/>
              <w:jc w:val="center"/>
            </w:pPr>
            <w:r>
              <w:rPr/>
              <w:t>0/%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1.23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64 человек</w:t>
            </w:r>
          </w:p>
          <w:p>
            <w:pPr>
              <w:pStyle w:val="style53"/>
              <w:jc w:val="center"/>
            </w:pPr>
            <w:r>
              <w:rPr/>
              <w:t>100/%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1.24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Общая численность педагогических работников, в том числе: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16 человек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1.25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14 человек</w:t>
            </w:r>
          </w:p>
          <w:p>
            <w:pPr>
              <w:pStyle w:val="style53"/>
              <w:jc w:val="center"/>
            </w:pPr>
            <w:r>
              <w:rPr/>
              <w:t>87,5/%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1.26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14 человек/</w:t>
            </w:r>
          </w:p>
          <w:p>
            <w:pPr>
              <w:pStyle w:val="style53"/>
              <w:jc w:val="center"/>
            </w:pPr>
            <w:r>
              <w:rPr/>
              <w:t>87,5%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1.27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2 человек</w:t>
            </w:r>
          </w:p>
          <w:p>
            <w:pPr>
              <w:pStyle w:val="style53"/>
              <w:jc w:val="center"/>
            </w:pPr>
            <w:r>
              <w:rPr/>
              <w:t>12,5/%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1.28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2 человек</w:t>
            </w:r>
          </w:p>
          <w:p>
            <w:pPr>
              <w:pStyle w:val="style53"/>
              <w:jc w:val="center"/>
            </w:pPr>
            <w:r>
              <w:rPr/>
              <w:t>12,5/%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1.29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8 человек</w:t>
            </w:r>
          </w:p>
          <w:p>
            <w:pPr>
              <w:pStyle w:val="style53"/>
              <w:jc w:val="center"/>
            </w:pPr>
            <w:r>
              <w:rPr/>
              <w:t>50/%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1.29.1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Высшая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2 человек</w:t>
            </w:r>
          </w:p>
          <w:p>
            <w:pPr>
              <w:pStyle w:val="style53"/>
              <w:jc w:val="center"/>
            </w:pPr>
            <w:r>
              <w:rPr/>
              <w:t>12,5/%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1.29.2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Первая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6 человек/</w:t>
            </w:r>
          </w:p>
          <w:p>
            <w:pPr>
              <w:pStyle w:val="style53"/>
              <w:jc w:val="center"/>
            </w:pPr>
            <w:r>
              <w:rPr/>
              <w:t>37,5%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1.30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человек/%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1.30.1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До 5 лет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6 человек</w:t>
            </w:r>
          </w:p>
          <w:p>
            <w:pPr>
              <w:pStyle w:val="style53"/>
              <w:jc w:val="center"/>
            </w:pPr>
            <w:r>
              <w:rPr/>
              <w:t>37,5/%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1.30.2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Свыше 30 лет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4 человек</w:t>
            </w:r>
          </w:p>
          <w:p>
            <w:pPr>
              <w:pStyle w:val="style53"/>
              <w:jc w:val="center"/>
            </w:pPr>
            <w:r>
              <w:rPr/>
              <w:t>25/%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1.31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7человек</w:t>
            </w:r>
          </w:p>
          <w:p>
            <w:pPr>
              <w:pStyle w:val="style53"/>
              <w:jc w:val="center"/>
            </w:pPr>
            <w:r>
              <w:rPr/>
              <w:t>43,75/%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1.32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5 человек</w:t>
            </w:r>
          </w:p>
          <w:p>
            <w:pPr>
              <w:pStyle w:val="style53"/>
              <w:jc w:val="center"/>
            </w:pPr>
            <w:r>
              <w:rPr/>
              <w:t>31,25 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1.33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19 человек</w:t>
            </w:r>
          </w:p>
          <w:p>
            <w:pPr>
              <w:pStyle w:val="style53"/>
              <w:jc w:val="center"/>
            </w:pPr>
            <w:r>
              <w:rPr/>
              <w:t>100/%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1.34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both"/>
            </w:pPr>
            <w:r>
              <w:rPr/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17 человек</w:t>
            </w:r>
          </w:p>
          <w:p>
            <w:pPr>
              <w:pStyle w:val="style53"/>
              <w:jc w:val="center"/>
            </w:pPr>
            <w:r>
              <w:rPr/>
              <w:t>89,47к/%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bookmarkStart w:id="2" w:name="Par326"/>
            <w:bookmarkEnd w:id="2"/>
            <w:r>
              <w:rPr/>
              <w:t>2.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both"/>
            </w:pPr>
            <w:r>
              <w:rPr/>
              <w:t>Инфраструктура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2.1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both"/>
            </w:pPr>
            <w:r>
              <w:rPr/>
              <w:t>Количество компьютеров в расчете на одного учащегося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1 единиц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2.2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both"/>
            </w:pPr>
            <w:r>
              <w:rPr/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50 единиц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2.3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both"/>
            </w:pPr>
            <w:r>
              <w:rPr/>
              <w:t>Наличие в образовательной организации системы электронного документооборота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>
                <w:b/>
              </w:rPr>
              <w:t>да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2.4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both"/>
            </w:pPr>
            <w:r>
              <w:rPr/>
              <w:t>Наличие читального зала библиотеки, в том числе: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да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2.4.1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</w:pPr>
            <w:r>
              <w:rPr/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>
                <w:b/>
              </w:rPr>
              <w:t>да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2.4.2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both"/>
            </w:pPr>
            <w:r>
              <w:rPr/>
              <w:t>С медиатекой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да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2.4.3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both"/>
            </w:pPr>
            <w:r>
              <w:rPr/>
              <w:t>Оснащенного средствами сканирования и распознавания текстов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да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2.4.4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both"/>
            </w:pPr>
            <w:r>
              <w:rPr/>
              <w:t>С выходом в Интернет с компьютеров, расположенных в помещении библиотеки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да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2.4.5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both"/>
            </w:pPr>
            <w:r>
              <w:rPr/>
              <w:t>С контролируемой распечаткой бумажных материалов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да/нет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2.5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both"/>
            </w:pPr>
            <w:r>
              <w:rPr/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62 человек/</w:t>
            </w:r>
          </w:p>
          <w:p>
            <w:pPr>
              <w:pStyle w:val="style53"/>
              <w:jc w:val="center"/>
            </w:pPr>
            <w:r>
              <w:rPr/>
              <w:t>100%</w:t>
            </w:r>
          </w:p>
        </w:tc>
      </w:tr>
      <w:tr>
        <w:trPr>
          <w:cantSplit w:val="false"/>
        </w:trPr>
        <w:tc>
          <w:tcPr>
            <w:tcW w:type="dxa" w:w="101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2.6</w:t>
            </w:r>
          </w:p>
        </w:tc>
        <w:tc>
          <w:tcPr>
            <w:tcW w:type="dxa" w:w="703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both"/>
            </w:pPr>
            <w:r>
              <w:rPr/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type="dxa" w:w="15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53"/>
              <w:jc w:val="center"/>
            </w:pPr>
            <w:r>
              <w:rPr/>
              <w:t>6 кв. м</w:t>
            </w:r>
          </w:p>
        </w:tc>
      </w:tr>
    </w:tbl>
    <w:p>
      <w:pPr>
        <w:pStyle w:val="style53"/>
        <w:jc w:val="both"/>
      </w:pPr>
      <w:r>
        <w:rPr/>
      </w:r>
    </w:p>
    <w:p>
      <w:pPr>
        <w:pStyle w:val="style53"/>
      </w:pPr>
      <w:bookmarkStart w:id="3" w:name="Par367"/>
      <w:bookmarkStart w:id="4" w:name="Par367"/>
      <w:bookmarkEnd w:id="4"/>
      <w:r>
        <w:rPr/>
      </w:r>
    </w:p>
    <w:p>
      <w:pPr>
        <w:pStyle w:val="style0"/>
        <w:spacing w:after="0" w:before="0" w:line="100" w:lineRule="atLeast"/>
        <w:ind w:firstLine="708" w:left="0" w:right="0"/>
        <w:jc w:val="both"/>
      </w:pPr>
      <w:r>
        <w:rPr>
          <w:rFonts w:ascii="Times New Roman" w:cs="Times New Roman" w:hAnsi="Times New Roman"/>
          <w:sz w:val="28"/>
          <w:szCs w:val="28"/>
        </w:rPr>
        <w:t>Анализ показателей указывает на то, что Школа имеет достаточную инфраструктуру, которая соответствует требованиям СанПиН 2.4.2.2821-10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объеме.</w:t>
      </w:r>
    </w:p>
    <w:sectPr>
      <w:headerReference r:id="rId5" w:type="even"/>
      <w:headerReference r:id="rId6" w:type="default"/>
      <w:footerReference r:id="rId7" w:type="even"/>
      <w:footerReference r:id="rId8" w:type="default"/>
      <w:type w:val="nextPage"/>
      <w:pgSz w:h="11906" w:orient="landscape" w:w="16838"/>
      <w:pgMar w:bottom="765" w:footer="708" w:gutter="0" w:header="708" w:left="709" w:right="1134" w:top="993"/>
      <w:pgNumType w:fmt="decimal"/>
      <w:formProt w:val="false"/>
      <w:textDirection w:val="lrTb"/>
      <w:docGrid w:charSpace="12288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ourier New">
    <w:charset w:val="80"/>
    <w:family w:val="modern"/>
    <w:pitch w:val="fixed"/>
  </w:font>
  <w:font w:name="Wingdings">
    <w:charset w:val="02"/>
    <w:family w:val="auto"/>
    <w:pitch w:val="variable"/>
  </w:font>
  <w:font w:name="Times New Roman">
    <w:charset w:val="8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0"/>
      <w:widowControl/>
      <w:suppressAutoHyphens w:val="true"/>
      <w:spacing w:after="200" w:before="0" w:line="276" w:lineRule="auto"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0"/>
      <w:widowControl/>
      <w:suppressAutoHyphens w:val="true"/>
      <w:spacing w:after="200" w:before="0" w:line="276" w:lineRule="auto"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0"/>
      <w:widowControl/>
      <w:suppressAutoHyphens w:val="true"/>
      <w:spacing w:after="200" w:before="0" w:line="276" w:lineRule="auto"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0"/>
      <w:widowControl/>
      <w:suppressAutoHyphens w:val="true"/>
      <w:spacing w:after="200" w:before="0" w:line="276" w:lineRule="auto"/>
    </w:pPr>
    <w:r>
      <w:rPr/>
    </w:r>
  </w:p>
</w:hdr>
</file>

<file path=word/numbering.xml><?xml version="1.0" encoding="utf-8"?>
<w:numbering xmlns:w="http://schemas.openxmlformats.org/wordprocessingml/2006/main">
  <w:abstractNum w:abstractNumId="1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abstractNum w:abstractNumId="3">
    <w:lvl w:ilvl="0">
      <w:start w:val="1"/>
      <w:numFmt w:val="bullet"/>
      <w:lvlText w:val="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2.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2.%3.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2.%3.%4.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2.%3.%4.%5.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2.%3.%4.%5.%6.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2.%3.%4.%5.%6.%7.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2.%3.%4.%5.%6.%7.%8.%9."/>
      <w:lvlJc w:val="left"/>
      <w:pPr>
        <w:tabs>
          <w:tab w:pos="3600" w:val="num"/>
        </w:tabs>
        <w:ind w:hanging="360" w:left="3600"/>
      </w:pPr>
    </w:lvl>
  </w:abstractNum>
  <w:abstractNum w:abstractNumId="4">
    <w:lvl w:ilvl="0">
      <w:start w:val="1"/>
      <w:numFmt w:val="bullet"/>
      <w:lvlText w:val=""/>
      <w:lvlJc w:val="left"/>
      <w:pPr>
        <w:ind w:hanging="360" w:left="1267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360" w:left="1987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707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3427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4147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867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587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6307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7027"/>
      </w:pPr>
      <w:rPr>
        <w:rFonts w:ascii="Wingdings" w:cs="Wingdings" w:hAnsi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2.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2.%3.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2.%3.%4.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2.%3.%4.%5.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2.%3.%4.%5.%6.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2.%3.%4.%5.%6.%7.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2.%3.%4.%5.%6.%7.%8.%9."/>
      <w:lvlJc w:val="left"/>
      <w:pPr>
        <w:tabs>
          <w:tab w:pos="3600" w:val="num"/>
        </w:tabs>
        <w:ind w:hanging="360" w:left="3600"/>
      </w:pPr>
    </w:lvl>
  </w:abstractNum>
  <w:abstractNum w:abstractNumId="6">
    <w:lvl w:ilvl="0">
      <w:start w:val="1"/>
      <w:numFmt w:val="bullet"/>
      <w:lvlText w:val="–"/>
      <w:lvlJc w:val="left"/>
      <w:pPr>
        <w:tabs>
          <w:tab w:pos="113" w:val="num"/>
        </w:tabs>
        <w:ind w:hanging="113" w:left="113"/>
      </w:pPr>
      <w:rPr>
        <w:rFonts w:ascii="Times New Roman" w:cs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pos="1440" w:val="num"/>
        </w:tabs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tabs>
          <w:tab w:pos="2160" w:val="num"/>
        </w:tabs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tabs>
          <w:tab w:pos="2880" w:val="num"/>
        </w:tabs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tabs>
          <w:tab w:pos="3600" w:val="num"/>
        </w:tabs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tabs>
          <w:tab w:pos="4320" w:val="num"/>
        </w:tabs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tabs>
          <w:tab w:pos="5040" w:val="num"/>
        </w:tabs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tabs>
          <w:tab w:pos="5760" w:val="num"/>
        </w:tabs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tabs>
          <w:tab w:pos="6480" w:val="num"/>
        </w:tabs>
        <w:ind w:hanging="360" w:left="6480"/>
      </w:pPr>
      <w:rPr>
        <w:rFonts w:ascii="Wingdings" w:cs="Wingdings" w:hAnsi="Wingdings" w:hint="default"/>
      </w:rPr>
    </w:lvl>
  </w:abstractNum>
  <w:abstractNum w:abstractNumId="7">
    <w:lvl w:ilvl="0">
      <w:start w:val="1"/>
      <w:numFmt w:val="bullet"/>
      <w:lvlText w:val=""/>
      <w:lvlJc w:val="left"/>
      <w:pPr>
        <w:tabs>
          <w:tab w:pos="720" w:val="num"/>
        </w:tabs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Text w:val=""/>
      <w:lvlJc w:val="left"/>
      <w:pPr>
        <w:tabs>
          <w:tab w:pos="1080" w:val="num"/>
        </w:tabs>
        <w:ind w:hanging="360" w:left="1080"/>
      </w:pPr>
      <w:rPr>
        <w:rFonts w:ascii="Symbol" w:cs="Symbol" w:hAnsi="Symbol" w:hint="default"/>
      </w:rPr>
    </w:lvl>
    <w:lvl w:ilvl="2">
      <w:start w:val="1"/>
      <w:numFmt w:val="bullet"/>
      <w:lvlText w:val=""/>
      <w:lvlJc w:val="left"/>
      <w:pPr>
        <w:tabs>
          <w:tab w:pos="1440" w:val="num"/>
        </w:tabs>
        <w:ind w:hanging="360" w:left="1440"/>
      </w:pPr>
      <w:rPr>
        <w:rFonts w:ascii="Symbol" w:cs="Symbol" w:hAnsi="Symbol" w:hint="default"/>
      </w:rPr>
    </w:lvl>
    <w:lvl w:ilvl="3">
      <w:start w:val="1"/>
      <w:numFmt w:val="bullet"/>
      <w:lvlText w:val=""/>
      <w:lvlJc w:val="left"/>
      <w:pPr>
        <w:tabs>
          <w:tab w:pos="1800" w:val="num"/>
        </w:tabs>
        <w:ind w:hanging="360" w:left="1800"/>
      </w:pPr>
      <w:rPr>
        <w:rFonts w:ascii="Symbol" w:cs="Symbol" w:hAnsi="Symbol" w:hint="default"/>
      </w:rPr>
    </w:lvl>
    <w:lvl w:ilvl="4">
      <w:start w:val="1"/>
      <w:numFmt w:val="bullet"/>
      <w:lvlText w:val=""/>
      <w:lvlJc w:val="left"/>
      <w:pPr>
        <w:tabs>
          <w:tab w:pos="2160" w:val="num"/>
        </w:tabs>
        <w:ind w:hanging="360" w:left="2160"/>
      </w:pPr>
      <w:rPr>
        <w:rFonts w:ascii="Symbol" w:cs="Symbol" w:hAnsi="Symbol" w:hint="default"/>
      </w:rPr>
    </w:lvl>
    <w:lvl w:ilvl="5">
      <w:start w:val="1"/>
      <w:numFmt w:val="bullet"/>
      <w:lvlText w:val=""/>
      <w:lvlJc w:val="left"/>
      <w:pPr>
        <w:tabs>
          <w:tab w:pos="2520" w:val="num"/>
        </w:tabs>
        <w:ind w:hanging="360" w:left="2520"/>
      </w:pPr>
      <w:rPr>
        <w:rFonts w:ascii="Symbol" w:cs="Symbol" w:hAnsi="Symbol" w:hint="default"/>
      </w:rPr>
    </w:lvl>
    <w:lvl w:ilvl="6">
      <w:start w:val="1"/>
      <w:numFmt w:val="bullet"/>
      <w:lvlText w:val=""/>
      <w:lvlJc w:val="left"/>
      <w:pPr>
        <w:tabs>
          <w:tab w:pos="2880" w:val="num"/>
        </w:tabs>
        <w:ind w:hanging="360" w:left="2880"/>
      </w:pPr>
      <w:rPr>
        <w:rFonts w:ascii="Symbol" w:cs="Symbol" w:hAnsi="Symbol" w:hint="default"/>
      </w:rPr>
    </w:lvl>
    <w:lvl w:ilvl="7">
      <w:start w:val="1"/>
      <w:numFmt w:val="bullet"/>
      <w:lvlText w:val=""/>
      <w:lvlJc w:val="left"/>
      <w:pPr>
        <w:tabs>
          <w:tab w:pos="3240" w:val="num"/>
        </w:tabs>
        <w:ind w:hanging="360" w:left="3240"/>
      </w:pPr>
      <w:rPr>
        <w:rFonts w:ascii="Symbol" w:cs="Symbol" w:hAnsi="Symbol" w:hint="default"/>
      </w:rPr>
    </w:lvl>
    <w:lvl w:ilvl="8">
      <w:start w:val="1"/>
      <w:numFmt w:val="bullet"/>
      <w:lvlText w:val=""/>
      <w:lvlJc w:val="left"/>
      <w:pPr>
        <w:tabs>
          <w:tab w:pos="3600" w:val="num"/>
        </w:tabs>
        <w:ind w:hanging="360" w:left="3600"/>
      </w:pPr>
      <w:rPr>
        <w:rFonts w:ascii="Symbol" w:cs="Symbol" w:hAnsi="Symbol" w:hint="default"/>
      </w:rPr>
    </w:lvl>
  </w:abstractNum>
  <w:abstractNum w:abstractNumId="8">
    <w:lvl w:ilvl="0">
      <w:start w:val="1"/>
      <w:numFmt w:val="bullet"/>
      <w:lvlText w:val=""/>
      <w:lvlJc w:val="left"/>
      <w:pPr>
        <w:ind w:hanging="360" w:left="1260"/>
      </w:pPr>
      <w:rPr>
        <w:rFonts w:ascii="Symbol" w:cs="Symbol" w:hAnsi="Symbol" w:hint="default"/>
      </w:rPr>
    </w:lvl>
    <w:lvl w:ilvl="1">
      <w:start w:val="1"/>
      <w:numFmt w:val="lowerLetter"/>
      <w:lvlText w:val="%2."/>
      <w:lvlJc w:val="left"/>
      <w:pPr>
        <w:ind w:hanging="360" w:left="1980"/>
      </w:pPr>
    </w:lvl>
    <w:lvl w:ilvl="2">
      <w:start w:val="1"/>
      <w:numFmt w:val="lowerRoman"/>
      <w:lvlText w:val="%3."/>
      <w:lvlJc w:val="right"/>
      <w:pPr>
        <w:ind w:hanging="180" w:left="2700"/>
      </w:pPr>
    </w:lvl>
    <w:lvl w:ilvl="3">
      <w:start w:val="1"/>
      <w:numFmt w:val="decimal"/>
      <w:lvlText w:val="%4."/>
      <w:lvlJc w:val="left"/>
      <w:pPr>
        <w:ind w:hanging="360" w:left="3420"/>
      </w:pPr>
    </w:lvl>
    <w:lvl w:ilvl="4">
      <w:start w:val="1"/>
      <w:numFmt w:val="lowerLetter"/>
      <w:lvlText w:val="%5."/>
      <w:lvlJc w:val="left"/>
      <w:pPr>
        <w:ind w:hanging="360" w:left="4140"/>
      </w:pPr>
    </w:lvl>
    <w:lvl w:ilvl="5">
      <w:start w:val="1"/>
      <w:numFmt w:val="lowerRoman"/>
      <w:lvlText w:val="%6."/>
      <w:lvlJc w:val="right"/>
      <w:pPr>
        <w:ind w:hanging="180" w:left="4860"/>
      </w:pPr>
    </w:lvl>
    <w:lvl w:ilvl="6">
      <w:start w:val="1"/>
      <w:numFmt w:val="decimal"/>
      <w:lvlText w:val="%7."/>
      <w:lvlJc w:val="left"/>
      <w:pPr>
        <w:ind w:hanging="360" w:left="5580"/>
      </w:pPr>
    </w:lvl>
    <w:lvl w:ilvl="7">
      <w:start w:val="1"/>
      <w:numFmt w:val="lowerLetter"/>
      <w:lvlText w:val="%8."/>
      <w:lvlJc w:val="left"/>
      <w:pPr>
        <w:ind w:hanging="360" w:left="6300"/>
      </w:pPr>
    </w:lvl>
    <w:lvl w:ilvl="8">
      <w:start w:val="1"/>
      <w:numFmt w:val="lowerRoman"/>
      <w:lvlText w:val="%9."/>
      <w:lvlJc w:val="right"/>
      <w:pPr>
        <w:ind w:hanging="180" w:left="70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evenAndOddHeaders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>
        <w:tab w:leader="none" w:pos="708" w:val="left"/>
      </w:tabs>
      <w:suppressAutoHyphens w:val="true"/>
      <w:spacing w:after="200" w:before="0" w:line="276" w:lineRule="auto"/>
    </w:pPr>
    <w:rPr>
      <w:rFonts w:ascii="Arial" w:cs="Calibri" w:eastAsia="SimSun" w:hAnsi="Arial"/>
      <w:color w:val="00000A"/>
      <w:sz w:val="22"/>
      <w:szCs w:val="22"/>
      <w:lang w:bidi="en-US" w:eastAsia="en-US" w:val="en-US"/>
    </w:rPr>
  </w:style>
  <w:style w:styleId="style1" w:type="paragraph">
    <w:name w:val="Заголовок 1"/>
    <w:basedOn w:val="style0"/>
    <w:next w:val="style42"/>
    <w:pPr>
      <w:keepNext/>
      <w:keepLines/>
      <w:spacing w:after="0" w:before="240"/>
    </w:pPr>
    <w:rPr>
      <w:rFonts w:ascii="Calibri Light" w:cs="Times New Roman" w:eastAsia="Times New Roman" w:hAnsi="Calibri Light"/>
      <w:b/>
      <w:bCs/>
      <w:color w:val="2E74B5"/>
      <w:sz w:val="32"/>
      <w:szCs w:val="32"/>
    </w:rPr>
  </w:style>
  <w:style w:styleId="style2" w:type="paragraph">
    <w:name w:val="Заголовок 2"/>
    <w:basedOn w:val="style0"/>
    <w:next w:val="style42"/>
    <w:pPr>
      <w:keepNext/>
      <w:numPr>
        <w:ilvl w:val="1"/>
        <w:numId w:val="1"/>
      </w:numPr>
      <w:spacing w:after="60" w:before="240"/>
      <w:outlineLvl w:val="1"/>
    </w:pPr>
    <w:rPr>
      <w:rFonts w:ascii="Calibri Light" w:cs="Times New Roman" w:eastAsia="Times New Roman" w:hAnsi="Calibri Light"/>
      <w:b/>
      <w:bCs/>
      <w:i/>
      <w:iCs/>
      <w:sz w:val="28"/>
      <w:szCs w:val="28"/>
    </w:rPr>
  </w:style>
  <w:style w:styleId="style3" w:type="paragraph">
    <w:name w:val="Заголовок 3"/>
    <w:basedOn w:val="style0"/>
    <w:next w:val="style42"/>
    <w:pPr>
      <w:keepNext/>
      <w:numPr>
        <w:ilvl w:val="2"/>
        <w:numId w:val="1"/>
      </w:numPr>
      <w:spacing w:after="60" w:before="240"/>
      <w:outlineLvl w:val="2"/>
    </w:pPr>
    <w:rPr>
      <w:rFonts w:ascii="Cambria" w:cs="Times New Roman" w:eastAsia="Times New Roman" w:hAnsi="Cambria"/>
      <w:b/>
      <w:bCs/>
      <w:sz w:val="26"/>
      <w:szCs w:val="26"/>
    </w:rPr>
  </w:style>
  <w:style w:styleId="style15" w:type="character">
    <w:name w:val="Default Paragraph Font"/>
    <w:next w:val="style15"/>
    <w:rPr/>
  </w:style>
  <w:style w:styleId="style16" w:type="character">
    <w:name w:val="Интернет-ссылка"/>
    <w:next w:val="style16"/>
    <w:rPr>
      <w:color w:val="0000FF"/>
      <w:u w:val="single"/>
      <w:lang w:bidi="ru-RU" w:eastAsia="ru-RU" w:val="ru-RU"/>
    </w:rPr>
  </w:style>
  <w:style w:styleId="style17" w:type="character">
    <w:name w:val="Текст выноски Знак"/>
    <w:next w:val="style17"/>
    <w:rPr>
      <w:rFonts w:ascii="Tahoma" w:cs="Tahoma" w:hAnsi="Tahoma"/>
      <w:sz w:val="16"/>
      <w:szCs w:val="16"/>
      <w:lang w:eastAsia="en-US"/>
    </w:rPr>
  </w:style>
  <w:style w:styleId="style18" w:type="character">
    <w:name w:val="Заголовок 3 Знак"/>
    <w:next w:val="style18"/>
    <w:rPr>
      <w:rFonts w:ascii="Cambria" w:cs="Times New Roman" w:eastAsia="Times New Roman" w:hAnsi="Cambria"/>
      <w:b/>
      <w:bCs/>
      <w:sz w:val="26"/>
      <w:szCs w:val="26"/>
      <w:lang w:eastAsia="en-US"/>
    </w:rPr>
  </w:style>
  <w:style w:styleId="style19" w:type="character">
    <w:name w:val="Текст примечания Знак"/>
    <w:next w:val="style19"/>
    <w:rPr>
      <w:rFonts w:ascii="Arial" w:cs="Arial" w:hAnsi="Arial"/>
      <w:lang w:eastAsia="en-US"/>
    </w:rPr>
  </w:style>
  <w:style w:styleId="style20" w:type="character">
    <w:name w:val="annotation reference"/>
    <w:next w:val="style20"/>
    <w:rPr>
      <w:sz w:val="16"/>
      <w:szCs w:val="16"/>
    </w:rPr>
  </w:style>
  <w:style w:styleId="style21" w:type="character">
    <w:name w:val="Тема примечания Знак"/>
    <w:next w:val="style21"/>
    <w:rPr>
      <w:rFonts w:ascii="Arial" w:cs="Arial" w:hAnsi="Arial"/>
      <w:b/>
      <w:bCs/>
      <w:lang w:eastAsia="en-US"/>
    </w:rPr>
  </w:style>
  <w:style w:styleId="style22" w:type="character">
    <w:name w:val="Базовый Знак"/>
    <w:next w:val="style22"/>
    <w:rPr>
      <w:rFonts w:cs="Calibri" w:eastAsia="SimSun"/>
      <w:color w:val="00000A"/>
      <w:sz w:val="22"/>
      <w:szCs w:val="22"/>
      <w:lang w:bidi="en-US" w:eastAsia="en-US" w:val="en-US"/>
    </w:rPr>
  </w:style>
  <w:style w:styleId="style23" w:type="character">
    <w:name w:val="Intense Emphasis"/>
    <w:next w:val="style23"/>
    <w:rPr>
      <w:i/>
      <w:iCs/>
      <w:color w:val="5B9BD5"/>
    </w:rPr>
  </w:style>
  <w:style w:styleId="style24" w:type="character">
    <w:name w:val="Intense Reference"/>
    <w:next w:val="style24"/>
    <w:rPr>
      <w:b/>
      <w:bCs/>
      <w:smallCaps/>
      <w:color w:val="5B9BD5"/>
      <w:spacing w:val="5"/>
    </w:rPr>
  </w:style>
  <w:style w:styleId="style25" w:type="character">
    <w:name w:val="Заголовок 2 Знак"/>
    <w:next w:val="style25"/>
    <w:rPr>
      <w:rFonts w:ascii="Calibri Light" w:cs="Times New Roman" w:eastAsia="Times New Roman" w:hAnsi="Calibri Light"/>
      <w:b/>
      <w:bCs/>
      <w:i/>
      <w:iCs/>
      <w:sz w:val="28"/>
      <w:szCs w:val="28"/>
      <w:lang w:eastAsia="en-US"/>
    </w:rPr>
  </w:style>
  <w:style w:styleId="style26" w:type="character">
    <w:name w:val="Подзаголовок Знак"/>
    <w:next w:val="style26"/>
    <w:rPr>
      <w:rFonts w:ascii="Calibri Light" w:eastAsia="Times New Roman" w:hAnsi="Calibri Light"/>
      <w:i/>
      <w:iCs/>
      <w:color w:val="5B9BD5"/>
      <w:spacing w:val="15"/>
      <w:sz w:val="24"/>
      <w:szCs w:val="24"/>
      <w:lang w:eastAsia="en-US"/>
    </w:rPr>
  </w:style>
  <w:style w:styleId="style27" w:type="character">
    <w:name w:val="Выделение жирным"/>
    <w:next w:val="style27"/>
    <w:rPr>
      <w:b/>
      <w:bCs/>
    </w:rPr>
  </w:style>
  <w:style w:styleId="style28" w:type="character">
    <w:name w:val="Заголовок 1 Знак"/>
    <w:next w:val="style28"/>
    <w:rPr>
      <w:rFonts w:ascii="Calibri Light" w:eastAsia="Times New Roman" w:hAnsi="Calibri Light"/>
      <w:color w:val="2E74B5"/>
      <w:sz w:val="32"/>
      <w:szCs w:val="32"/>
      <w:lang w:eastAsia="en-US"/>
    </w:rPr>
  </w:style>
  <w:style w:styleId="style29" w:type="character">
    <w:name w:val="ListLabel 1"/>
    <w:next w:val="style29"/>
    <w:rPr>
      <w:sz w:val="20"/>
    </w:rPr>
  </w:style>
  <w:style w:styleId="style30" w:type="character">
    <w:name w:val="ListLabel 2"/>
    <w:next w:val="style30"/>
    <w:rPr>
      <w:rFonts w:cs="Courier New"/>
    </w:rPr>
  </w:style>
  <w:style w:styleId="style31" w:type="character">
    <w:name w:val="ListLabel 3"/>
    <w:next w:val="style31"/>
    <w:rPr>
      <w:rFonts w:cs="Arial" w:eastAsia="Calibri"/>
    </w:rPr>
  </w:style>
  <w:style w:styleId="style32" w:type="character">
    <w:name w:val="ListLabel 4"/>
    <w:next w:val="style32"/>
    <w:rPr>
      <w:rFonts w:cs="OpenSymbol"/>
    </w:rPr>
  </w:style>
  <w:style w:styleId="style33" w:type="character">
    <w:name w:val="ListLabel 5"/>
    <w:next w:val="style33"/>
    <w:rPr>
      <w:rFonts w:cs="Symbol"/>
    </w:rPr>
  </w:style>
  <w:style w:styleId="style34" w:type="character">
    <w:name w:val="ListLabel 6"/>
    <w:next w:val="style34"/>
    <w:rPr>
      <w:rFonts w:cs="Courier New"/>
    </w:rPr>
  </w:style>
  <w:style w:styleId="style35" w:type="character">
    <w:name w:val="ListLabel 7"/>
    <w:next w:val="style35"/>
    <w:rPr>
      <w:rFonts w:cs="Wingdings"/>
    </w:rPr>
  </w:style>
  <w:style w:styleId="style36" w:type="character">
    <w:name w:val="ListLabel 8"/>
    <w:next w:val="style36"/>
    <w:rPr>
      <w:rFonts w:cs="Times New Roman"/>
    </w:rPr>
  </w:style>
  <w:style w:styleId="style37" w:type="character">
    <w:name w:val="ListLabel 9"/>
    <w:next w:val="style37"/>
    <w:rPr>
      <w:rFonts w:cs="Symbol"/>
    </w:rPr>
  </w:style>
  <w:style w:styleId="style38" w:type="character">
    <w:name w:val="ListLabel 10"/>
    <w:next w:val="style38"/>
    <w:rPr>
      <w:rFonts w:cs="Courier New"/>
    </w:rPr>
  </w:style>
  <w:style w:styleId="style39" w:type="character">
    <w:name w:val="ListLabel 11"/>
    <w:next w:val="style39"/>
    <w:rPr>
      <w:rFonts w:cs="Wingdings"/>
    </w:rPr>
  </w:style>
  <w:style w:styleId="style40" w:type="character">
    <w:name w:val="ListLabel 12"/>
    <w:next w:val="style40"/>
    <w:rPr>
      <w:rFonts w:cs="Times New Roman"/>
    </w:rPr>
  </w:style>
  <w:style w:styleId="style41" w:type="paragraph">
    <w:name w:val="Заголовок"/>
    <w:basedOn w:val="style0"/>
    <w:next w:val="style42"/>
    <w:pPr>
      <w:keepNext/>
      <w:spacing w:after="120" w:before="240"/>
    </w:pPr>
    <w:rPr>
      <w:rFonts w:ascii="Arial" w:cs="Mangal" w:eastAsia="Microsoft YaHei" w:hAnsi="Arial"/>
      <w:sz w:val="28"/>
      <w:szCs w:val="28"/>
    </w:rPr>
  </w:style>
  <w:style w:styleId="style42" w:type="paragraph">
    <w:name w:val="Основной текст"/>
    <w:basedOn w:val="style0"/>
    <w:next w:val="style42"/>
    <w:pPr>
      <w:spacing w:after="120" w:before="0"/>
    </w:pPr>
    <w:rPr/>
  </w:style>
  <w:style w:styleId="style43" w:type="paragraph">
    <w:name w:val="Список"/>
    <w:basedOn w:val="style42"/>
    <w:next w:val="style43"/>
    <w:pPr/>
    <w:rPr>
      <w:rFonts w:cs="Mangal"/>
    </w:rPr>
  </w:style>
  <w:style w:styleId="style44" w:type="paragraph">
    <w:name w:val="Название"/>
    <w:basedOn w:val="style0"/>
    <w:next w:val="style44"/>
    <w:pPr>
      <w:suppressLineNumbers/>
      <w:spacing w:after="120" w:before="120"/>
    </w:pPr>
    <w:rPr>
      <w:rFonts w:cs="Mangal"/>
      <w:i/>
      <w:iCs/>
      <w:sz w:val="24"/>
      <w:szCs w:val="24"/>
    </w:rPr>
  </w:style>
  <w:style w:styleId="style45" w:type="paragraph">
    <w:name w:val="Указатель"/>
    <w:basedOn w:val="style0"/>
    <w:next w:val="style45"/>
    <w:pPr>
      <w:suppressLineNumbers/>
    </w:pPr>
    <w:rPr>
      <w:rFonts w:cs="Mangal"/>
    </w:rPr>
  </w:style>
  <w:style w:styleId="style46" w:type="paragraph">
    <w:name w:val="Balloon Text"/>
    <w:basedOn w:val="style0"/>
    <w:next w:val="style46"/>
    <w:pPr>
      <w:spacing w:after="0" w:before="0" w:line="100" w:lineRule="atLeast"/>
    </w:pPr>
    <w:rPr>
      <w:rFonts w:ascii="Tahoma" w:cs="Tahoma" w:hAnsi="Tahoma"/>
      <w:sz w:val="16"/>
      <w:szCs w:val="16"/>
    </w:rPr>
  </w:style>
  <w:style w:styleId="style47" w:type="paragraph">
    <w:name w:val="List Paragraph"/>
    <w:basedOn w:val="style0"/>
    <w:next w:val="style47"/>
    <w:pPr>
      <w:ind w:hanging="0" w:left="720" w:right="0"/>
    </w:pPr>
    <w:rPr/>
  </w:style>
  <w:style w:styleId="style48" w:type="paragraph">
    <w:name w:val="annotation text"/>
    <w:basedOn w:val="style0"/>
    <w:next w:val="style48"/>
    <w:pPr/>
    <w:rPr>
      <w:sz w:val="20"/>
      <w:szCs w:val="20"/>
    </w:rPr>
  </w:style>
  <w:style w:styleId="style49" w:type="paragraph">
    <w:name w:val="Normal (Web)"/>
    <w:basedOn w:val="style0"/>
    <w:next w:val="style49"/>
    <w:pPr>
      <w:spacing w:after="28" w:before="28" w:line="100" w:lineRule="atLeast"/>
    </w:pPr>
    <w:rPr>
      <w:rFonts w:eastAsia="Times New Roman"/>
      <w:sz w:val="20"/>
      <w:szCs w:val="20"/>
      <w:lang w:eastAsia="ru-RU"/>
    </w:rPr>
  </w:style>
  <w:style w:styleId="style50" w:type="paragraph">
    <w:name w:val="annotation subject"/>
    <w:basedOn w:val="style48"/>
    <w:next w:val="style50"/>
    <w:pPr/>
    <w:rPr>
      <w:b/>
      <w:bCs/>
    </w:rPr>
  </w:style>
  <w:style w:styleId="style51" w:type="paragraph">
    <w:name w:val="Абзац списка1"/>
    <w:basedOn w:val="style0"/>
    <w:next w:val="style51"/>
    <w:pPr>
      <w:widowControl w:val="false"/>
      <w:suppressAutoHyphens w:val="true"/>
      <w:spacing w:after="0" w:before="0" w:line="100" w:lineRule="atLeast"/>
      <w:ind w:hanging="0" w:left="720" w:right="0"/>
    </w:pPr>
    <w:rPr>
      <w:rFonts w:cs="Mangal"/>
      <w:sz w:val="28"/>
      <w:szCs w:val="28"/>
      <w:lang w:bidi="hi-IN" w:eastAsia="hi-IN"/>
    </w:rPr>
  </w:style>
  <w:style w:styleId="style52" w:type="paragraph">
    <w:name w:val="Подзаголовок"/>
    <w:basedOn w:val="style0"/>
    <w:next w:val="style42"/>
    <w:pPr>
      <w:jc w:val="center"/>
    </w:pPr>
    <w:rPr>
      <w:rFonts w:ascii="Calibri Light" w:cs="Times New Roman" w:eastAsia="Times New Roman" w:hAnsi="Calibri Light"/>
      <w:i/>
      <w:iCs/>
      <w:color w:val="5B9BD5"/>
      <w:spacing w:val="15"/>
      <w:sz w:val="28"/>
      <w:szCs w:val="24"/>
    </w:rPr>
  </w:style>
  <w:style w:styleId="style53" w:type="paragraph">
    <w:name w:val="ConsPlusNormal"/>
    <w:next w:val="style53"/>
    <w:pPr>
      <w:widowControl w:val="false"/>
      <w:tabs>
        <w:tab w:leader="none" w:pos="708" w:val="left"/>
      </w:tabs>
      <w:suppressAutoHyphens w:val="true"/>
    </w:pPr>
    <w:rPr>
      <w:rFonts w:ascii="Arial" w:cs="Arial" w:eastAsia="Times New Roman" w:hAnsi="Arial"/>
      <w:color w:val="00000A"/>
      <w:sz w:val="20"/>
      <w:szCs w:val="20"/>
      <w:lang w:bidi="ar-SA" w:eastAsia="ru-RU" w:val="ru-RU"/>
    </w:rPr>
  </w:style>
  <w:style w:styleId="style54" w:type="paragraph">
    <w:name w:val="Верхний колонтитул"/>
    <w:basedOn w:val="style0"/>
    <w:next w:val="style54"/>
    <w:pPr>
      <w:suppressLineNumbers/>
      <w:tabs>
        <w:tab w:leader="none" w:pos="4819" w:val="center"/>
        <w:tab w:leader="none" w:pos="9638" w:val="right"/>
      </w:tabs>
    </w:pPr>
    <w:rPr/>
  </w:style>
  <w:style w:styleId="style55" w:type="paragraph">
    <w:name w:val="Нижний колонтитул"/>
    <w:basedOn w:val="style0"/>
    <w:next w:val="style55"/>
    <w:pPr>
      <w:suppressLineNumbers/>
      <w:tabs>
        <w:tab w:leader="none" w:pos="4819" w:val="center"/>
        <w:tab w:leader="none" w:pos="9638" w:val="right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consultantplus://offline/ref=C91F79AAB7A56A7B793AA0CAE3DC0CC88E24AABAEFF14E2BC3D23CD11DvA23H" TargetMode="External"/><Relationship Id="rId4" Type="http://schemas.openxmlformats.org/officeDocument/2006/relationships/hyperlink" Target="consultantplus://offline/ref=C91F79AAB7A56A7B793AA0CAE3DC0CC88E24A1BBEBF64E2BC3D23CD11DvA23H" TargetMode="Externa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Application>LibreOffice/3.5$Windows_x86 LibreOffice_project/7e68ba2-a744ebf-1f241b7-c506db1-7d53735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2019-04-23T19:08:00.00Z</dcterms:created>
  <dc:creator>ebars</dc:creator>
  <cp:lastModifiedBy>пользователь</cp:lastModifiedBy>
  <cp:lastPrinted>2019-05-06T16:44:59.70Z</cp:lastPrinted>
  <dcterms:modified xsi:type="dcterms:W3CDTF">2019-04-23T21:07:00.00Z</dcterms:modified>
  <cp:revision>8</cp:revision>
</cp:coreProperties>
</file>